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60CE8" w14:textId="42B5E350" w:rsidR="00F574FC" w:rsidRPr="00F574FC" w:rsidRDefault="00F574FC" w:rsidP="00343FEE">
      <w:pPr>
        <w:pStyle w:val="BodyText"/>
        <w:spacing w:line="266" w:lineRule="exact"/>
        <w:ind w:right="720"/>
        <w:jc w:val="center"/>
        <w:rPr>
          <w:color w:val="656666"/>
          <w:sz w:val="28"/>
          <w:szCs w:val="28"/>
        </w:rPr>
      </w:pPr>
      <w:r>
        <w:rPr>
          <w:color w:val="656666"/>
          <w:sz w:val="28"/>
        </w:rPr>
        <w:t>ACUERDO DE LICENCIA DE APLICACIÓN DE SOFTWARE DE PRC-SALTILLO iOS</w:t>
      </w:r>
    </w:p>
    <w:p w14:paraId="281D7713" w14:textId="77777777" w:rsidR="00F574FC" w:rsidRDefault="00F574FC" w:rsidP="00343FEE">
      <w:pPr>
        <w:pStyle w:val="BodyText"/>
        <w:spacing w:line="266" w:lineRule="exact"/>
        <w:ind w:right="720"/>
        <w:jc w:val="center"/>
        <w:rPr>
          <w:color w:val="656666"/>
        </w:rPr>
      </w:pPr>
    </w:p>
    <w:p w14:paraId="3288CD5D" w14:textId="591310BD" w:rsidR="00075ACF" w:rsidRDefault="000922AA" w:rsidP="00343FEE">
      <w:pPr>
        <w:pStyle w:val="BodyText"/>
        <w:spacing w:line="266" w:lineRule="exact"/>
        <w:ind w:right="720"/>
      </w:pPr>
      <w:r>
        <w:rPr>
          <w:color w:val="656666"/>
        </w:rPr>
        <w:t xml:space="preserve">Prentke </w:t>
      </w:r>
      <w:proofErr w:type="spellStart"/>
      <w:r>
        <w:rPr>
          <w:color w:val="656666"/>
        </w:rPr>
        <w:t>Romich</w:t>
      </w:r>
      <w:proofErr w:type="spellEnd"/>
      <w:r>
        <w:rPr>
          <w:color w:val="656666"/>
        </w:rPr>
        <w:t xml:space="preserve"> Company, que opera como PRC-Saltillo, como licenciante (colectivamente, “PRC-Saltillo”, “nosotros” o “nuestro”)</w:t>
      </w:r>
    </w:p>
    <w:p w14:paraId="453B36F0" w14:textId="77777777" w:rsidR="00075ACF" w:rsidRDefault="000922AA" w:rsidP="00343FEE">
      <w:pPr>
        <w:spacing w:line="264" w:lineRule="exact"/>
        <w:ind w:left="360" w:right="720"/>
        <w:jc w:val="center"/>
      </w:pPr>
      <w:r>
        <w:rPr>
          <w:color w:val="656666"/>
        </w:rPr>
        <w:t>Y</w:t>
      </w:r>
    </w:p>
    <w:p w14:paraId="0BB7657A" w14:textId="77777777" w:rsidR="00075ACF" w:rsidRDefault="000922AA" w:rsidP="00343FEE">
      <w:pPr>
        <w:pStyle w:val="BodyText"/>
        <w:spacing w:line="235" w:lineRule="auto"/>
        <w:ind w:right="720"/>
      </w:pPr>
      <w:r>
        <w:rPr>
          <w:color w:val="656666"/>
        </w:rPr>
        <w:t>Cualquier persona, empresa u organización (“usted” o “Usuario”), como licenciatario de conformidad con los términos del presente acuerdo de licencia (“Acuerdo”) que implemente o utilice de cualquier manera, una aplicación de software de PRC-Saltillo iOS como TouchChat</w:t>
      </w:r>
      <w:r>
        <w:rPr>
          <w:rFonts w:ascii="Eras Bold ITC" w:hAnsi="Eras Bold ITC"/>
          <w:color w:val="656666"/>
          <w:vertAlign w:val="superscript"/>
        </w:rPr>
        <w:t>®</w:t>
      </w:r>
      <w:r>
        <w:rPr>
          <w:color w:val="656666"/>
        </w:rPr>
        <w:t xml:space="preserve">, LAMP </w:t>
      </w:r>
      <w:proofErr w:type="spellStart"/>
      <w:r>
        <w:rPr>
          <w:color w:val="656666"/>
        </w:rPr>
        <w:t>Words</w:t>
      </w:r>
      <w:proofErr w:type="spellEnd"/>
      <w:r>
        <w:rPr>
          <w:color w:val="656666"/>
        </w:rPr>
        <w:t xml:space="preserve"> </w:t>
      </w:r>
      <w:proofErr w:type="spellStart"/>
      <w:r>
        <w:rPr>
          <w:color w:val="656666"/>
        </w:rPr>
        <w:t>for</w:t>
      </w:r>
      <w:proofErr w:type="spellEnd"/>
      <w:r>
        <w:rPr>
          <w:color w:val="656666"/>
        </w:rPr>
        <w:t xml:space="preserve"> </w:t>
      </w:r>
      <w:proofErr w:type="spellStart"/>
      <w:r>
        <w:rPr>
          <w:color w:val="656666"/>
        </w:rPr>
        <w:t>Life</w:t>
      </w:r>
      <w:proofErr w:type="spellEnd"/>
      <w:r>
        <w:rPr>
          <w:rFonts w:ascii="Eras Bold ITC" w:hAnsi="Eras Bold ITC"/>
          <w:color w:val="656666"/>
          <w:vertAlign w:val="superscript"/>
        </w:rPr>
        <w:t>®</w:t>
      </w:r>
      <w:r>
        <w:rPr>
          <w:color w:val="656666"/>
        </w:rPr>
        <w:t xml:space="preserve"> o Dialogue</w:t>
      </w:r>
      <w:r>
        <w:rPr>
          <w:rFonts w:ascii="Eras Bold ITC" w:hAnsi="Eras Bold ITC"/>
          <w:color w:val="656666"/>
          <w:vertAlign w:val="superscript"/>
        </w:rPr>
        <w:t>®</w:t>
      </w:r>
      <w:r>
        <w:rPr>
          <w:rFonts w:ascii="Eras Bold ITC" w:hAnsi="Eras Bold ITC"/>
          <w:color w:val="656666"/>
        </w:rPr>
        <w:t xml:space="preserve"> </w:t>
      </w:r>
      <w:r>
        <w:rPr>
          <w:color w:val="656666"/>
        </w:rPr>
        <w:t>AAC, (cada una, una “Aplicación”) en un dispositivo iOS (“Dispositivo”).</w:t>
      </w:r>
    </w:p>
    <w:p w14:paraId="15BCB1AB" w14:textId="77777777" w:rsidR="00075ACF" w:rsidRDefault="000922AA" w:rsidP="00343FEE">
      <w:pPr>
        <w:pStyle w:val="BodyText"/>
        <w:spacing w:before="120" w:line="235" w:lineRule="auto"/>
        <w:ind w:right="720"/>
      </w:pPr>
      <w:r>
        <w:rPr>
          <w:color w:val="656666"/>
        </w:rPr>
        <w:t>Usted acepta contraer las obligaciones en virtud de los términos de este Acuerdo cuando descargue, instale, copie, ejecute o de cualquier otra manera implemente, gestione o utilice la Aplicación. Si no está de acuerdo con los términos de este Acuerdo, no tendrá derecho a utilizarla.</w:t>
      </w:r>
    </w:p>
    <w:p w14:paraId="02F8B761" w14:textId="77777777" w:rsidR="00075ACF" w:rsidRDefault="000922AA" w:rsidP="00343FEE">
      <w:pPr>
        <w:pStyle w:val="BodyText"/>
        <w:spacing w:before="120" w:line="235" w:lineRule="auto"/>
        <w:ind w:right="720"/>
      </w:pPr>
      <w:r>
        <w:rPr>
          <w:color w:val="656666"/>
        </w:rPr>
        <w:t>Tanto PRC-Saltillo como usted reconocen que este Acuerdo es entre usted y PRC-Saltillo, y que no hay ninguna otra parte incluida en este acuerdo, lo que incluye a cualquier host de aplicaciones de terceros como Apple, Inc. (“Apple”). PRC-Saltillo es el único responsable del contenido de la Aplicación.</w:t>
      </w:r>
    </w:p>
    <w:p w14:paraId="1A9FB7F1" w14:textId="77777777" w:rsidR="00075ACF" w:rsidRDefault="000922AA" w:rsidP="00343FEE">
      <w:pPr>
        <w:pStyle w:val="Heading1"/>
        <w:spacing w:before="120"/>
        <w:ind w:right="720"/>
      </w:pPr>
      <w:r>
        <w:rPr>
          <w:color w:val="812990"/>
        </w:rPr>
        <w:t>Propiedad y derechos de propiedad intelectual</w:t>
      </w:r>
    </w:p>
    <w:p w14:paraId="173A3B3C" w14:textId="792D5B9A" w:rsidR="00075ACF" w:rsidRDefault="000922AA" w:rsidP="00343FEE">
      <w:pPr>
        <w:pStyle w:val="BodyText"/>
        <w:spacing w:before="120" w:line="235" w:lineRule="auto"/>
        <w:ind w:right="720"/>
      </w:pPr>
      <w:r>
        <w:rPr>
          <w:color w:val="656666"/>
        </w:rPr>
        <w:t xml:space="preserve">La Aplicación es propiedad de PRC-Saltillo y está protegida por todas las leyes de propiedad y propiedad intelectual aplicables, incluida la protección de derechos de autor. A excepción de la licencia que se le ha otorgado explícitamente en virtud del presente Acuerdo, PRC-Saltillo conserva la totalidad de los derechos, el título y los intereses sobre la Aplicación y toda la Propiedad intelectual relacionada con esta; incluidas todas las patentes, derechos de autor, marcas comerciales, nombres comerciales, secretos comerciales y todos los demás derechos de propiedad de la Aplicación o relacionados con esta. PRC- Saltillo se reserva el derecho exclusivo de controlar el uso, la copia, la licencia o la distribución de la Aplicación, incluido el derecho de restringir a otros el uso, la copia, la licencia o la distribución de la Aplicación. Consulte </w:t>
      </w:r>
      <w:hyperlink r:id="rId10">
        <w:r>
          <w:rPr>
            <w:color w:val="656666"/>
          </w:rPr>
          <w:t>prc-saltillo.com</w:t>
        </w:r>
      </w:hyperlink>
      <w:r>
        <w:rPr>
          <w:color w:val="656666"/>
        </w:rPr>
        <w:t xml:space="preserve"> para obtener la información completa sobre la marca. En caso de que haya alguna reclamación de un tercero de que la Aplicación o su posesión y uso de la Aplicación infringen los derechos de propiedad intelectual de dicho tercero, PRC-Saltillo, no Apple, será el único responsable de la investigación, defensa, resolución y extinción de cualquier reclamo de violación de propiedad intelectual.</w:t>
      </w:r>
    </w:p>
    <w:p w14:paraId="2FFF3328" w14:textId="77777777" w:rsidR="00075ACF" w:rsidRDefault="000922AA" w:rsidP="00343FEE">
      <w:pPr>
        <w:pStyle w:val="Heading1"/>
        <w:spacing w:before="120"/>
        <w:ind w:right="720"/>
      </w:pPr>
      <w:r>
        <w:rPr>
          <w:color w:val="812990"/>
        </w:rPr>
        <w:t>Licencia de producto</w:t>
      </w:r>
    </w:p>
    <w:p w14:paraId="6C5A4E82" w14:textId="77777777" w:rsidR="00075ACF" w:rsidRDefault="000922AA" w:rsidP="00343FEE">
      <w:pPr>
        <w:pStyle w:val="BodyText"/>
        <w:spacing w:before="120" w:line="235" w:lineRule="auto"/>
        <w:ind w:right="720"/>
      </w:pPr>
      <w:r>
        <w:rPr>
          <w:b/>
          <w:color w:val="656666"/>
        </w:rPr>
        <w:t xml:space="preserve">Concesión de licencia general: </w:t>
      </w:r>
      <w:r>
        <w:rPr>
          <w:color w:val="656666"/>
        </w:rPr>
        <w:t>PRC-Saltillo le concede, como Usuario, una licencia limitada, no exclusiva e intransferible para usar la Aplicación sujeta a los términos y condiciones establecidos en el presente Acuerdo. Para los fines del presente acuerdo, un Usuario es un Comunicador o un Socio de comunicación.</w:t>
      </w:r>
    </w:p>
    <w:p w14:paraId="5F82CE48" w14:textId="77777777" w:rsidR="00075ACF" w:rsidRDefault="000922AA" w:rsidP="00343FEE">
      <w:pPr>
        <w:spacing w:before="120"/>
        <w:ind w:left="360" w:right="720"/>
        <w:rPr>
          <w:b/>
        </w:rPr>
      </w:pPr>
      <w:r>
        <w:rPr>
          <w:b/>
          <w:color w:val="812990"/>
        </w:rPr>
        <w:t>Tipos de licencia:</w:t>
      </w:r>
    </w:p>
    <w:p w14:paraId="38308024" w14:textId="77777777" w:rsidR="00075ACF" w:rsidRDefault="000922AA" w:rsidP="00343FEE">
      <w:pPr>
        <w:pStyle w:val="BodyText"/>
        <w:spacing w:before="120" w:line="235" w:lineRule="auto"/>
        <w:ind w:right="720"/>
      </w:pPr>
      <w:r>
        <w:rPr>
          <w:b/>
          <w:color w:val="656666"/>
        </w:rPr>
        <w:t xml:space="preserve">Comunicador: </w:t>
      </w:r>
      <w:r>
        <w:rPr>
          <w:color w:val="656666"/>
        </w:rPr>
        <w:t>Para los fines del presente acuerdo, un Comunicador es cualquier persona que utiliza el software que no es un Socio de comunicación; incluidas, entre otras, las personas que usan la Aplicación para comunicarse o con fines de accesibilidad. En el caso de un Comunicador, la aplicación puede instalarse y activarse en diez (10) dispositivos como máximo de forma simultánea, pero solo para que usted o su Socio de comunicación la utilicen.</w:t>
      </w:r>
    </w:p>
    <w:p w14:paraId="37B0B2B4" w14:textId="77777777" w:rsidR="00075ACF" w:rsidRDefault="000922AA" w:rsidP="00343FEE">
      <w:pPr>
        <w:pStyle w:val="BodyText"/>
        <w:spacing w:before="120" w:line="235" w:lineRule="auto"/>
        <w:ind w:right="720"/>
      </w:pPr>
      <w:r>
        <w:rPr>
          <w:b/>
          <w:color w:val="656666"/>
        </w:rPr>
        <w:t xml:space="preserve">Socios o agentes de comunicación: </w:t>
      </w:r>
      <w:r>
        <w:rPr>
          <w:color w:val="656666"/>
        </w:rPr>
        <w:t>Para los fines del presente, un Socio de comunicación es una persona o entidad que utiliza el software exclusivamente para apoyar su uso por parte de un comunicador de Comunicación Aumentativa y Alternativa (CAA) o cualquier consultor, asesor o personal profesional de tecnología de la información de CAA dentro de un proveedor de servicios o institución de CAA.</w:t>
      </w:r>
    </w:p>
    <w:p w14:paraId="10C48420" w14:textId="5966661E" w:rsidR="00075ACF" w:rsidRDefault="000922AA" w:rsidP="00343FEE">
      <w:pPr>
        <w:pStyle w:val="BodyText"/>
        <w:spacing w:before="120"/>
        <w:ind w:right="720"/>
      </w:pPr>
      <w:r>
        <w:rPr>
          <w:color w:val="656666"/>
        </w:rPr>
        <w:t>Los Socios de comunicación pueden hacer lo siguiente:</w:t>
      </w:r>
    </w:p>
    <w:p w14:paraId="5E0D8635" w14:textId="77777777" w:rsidR="00075ACF" w:rsidRDefault="000922AA" w:rsidP="00343FEE">
      <w:pPr>
        <w:pStyle w:val="ListParagraph"/>
        <w:numPr>
          <w:ilvl w:val="0"/>
          <w:numId w:val="2"/>
        </w:numPr>
        <w:spacing w:before="120" w:line="235" w:lineRule="auto"/>
        <w:ind w:left="720" w:right="720" w:hanging="360"/>
      </w:pPr>
      <w:r>
        <w:rPr>
          <w:color w:val="656666"/>
        </w:rPr>
        <w:t>Instalar y activar la Aplicación en diez (10) dispositivos como máximo de forma simultánea para llevar a cabo una evaluación de CAA o formación educativa que usted realice; siempre que usted sea quien utilice estos dispositivos principalmente.</w:t>
      </w:r>
    </w:p>
    <w:p w14:paraId="47E27D24" w14:textId="77777777" w:rsidR="00075ACF" w:rsidRDefault="000922AA" w:rsidP="00343FEE">
      <w:pPr>
        <w:pStyle w:val="ListParagraph"/>
        <w:numPr>
          <w:ilvl w:val="0"/>
          <w:numId w:val="2"/>
        </w:numPr>
        <w:spacing w:before="120" w:line="235" w:lineRule="auto"/>
        <w:ind w:left="720" w:right="720" w:hanging="360"/>
      </w:pPr>
      <w:r>
        <w:rPr>
          <w:color w:val="656666"/>
        </w:rPr>
        <w:lastRenderedPageBreak/>
        <w:t>Compartir la licencia con otro Comunicador; el Comunicador y el Socio de comunicación pueden asignar las licencias según sea necesario.</w:t>
      </w:r>
    </w:p>
    <w:p w14:paraId="0DCEAED1" w14:textId="77777777" w:rsidR="00075ACF" w:rsidRDefault="000922AA" w:rsidP="00343FEE">
      <w:pPr>
        <w:pStyle w:val="Heading1"/>
        <w:spacing w:before="120"/>
        <w:ind w:right="720"/>
        <w:jc w:val="both"/>
      </w:pPr>
      <w:r>
        <w:rPr>
          <w:color w:val="812990"/>
        </w:rPr>
        <w:t>Términos de licencia</w:t>
      </w:r>
    </w:p>
    <w:p w14:paraId="4D154405" w14:textId="77777777" w:rsidR="00075ACF" w:rsidRDefault="000922AA" w:rsidP="00343FEE">
      <w:pPr>
        <w:pStyle w:val="BodyText"/>
        <w:spacing w:before="120"/>
        <w:ind w:right="720"/>
        <w:jc w:val="both"/>
      </w:pPr>
      <w:r>
        <w:rPr>
          <w:color w:val="656666"/>
        </w:rPr>
        <w:t>Al utilizar el Producto, usted acepta los siguientes términos:</w:t>
      </w:r>
    </w:p>
    <w:p w14:paraId="43DF4138" w14:textId="77777777" w:rsidR="00075ACF" w:rsidRDefault="000922AA" w:rsidP="00343FEE">
      <w:pPr>
        <w:pStyle w:val="ListParagraph"/>
        <w:numPr>
          <w:ilvl w:val="0"/>
          <w:numId w:val="1"/>
        </w:numPr>
        <w:spacing w:before="120" w:line="235" w:lineRule="auto"/>
        <w:ind w:left="720" w:right="720" w:hanging="360"/>
        <w:jc w:val="both"/>
      </w:pPr>
      <w:r>
        <w:rPr>
          <w:color w:val="656666"/>
        </w:rPr>
        <w:t>Excepto bajo los términos expresamente enumerados anteriormente, o a menos que PRC-Saltillo le otorgue permiso expreso mediante una licencia por separado, usted no puede usar o permitir que otros hagan uso del Software, salvo en los términos expresamente enumerados en este Acuerdo.</w:t>
      </w:r>
    </w:p>
    <w:p w14:paraId="66D5CD2B" w14:textId="77777777" w:rsidR="00075ACF" w:rsidRDefault="000922AA" w:rsidP="00343FEE">
      <w:pPr>
        <w:pStyle w:val="ListParagraph"/>
        <w:numPr>
          <w:ilvl w:val="0"/>
          <w:numId w:val="1"/>
        </w:numPr>
        <w:spacing w:before="120" w:line="235" w:lineRule="auto"/>
        <w:ind w:left="720" w:right="720" w:hanging="360"/>
      </w:pPr>
      <w:r>
        <w:rPr>
          <w:color w:val="656666"/>
        </w:rPr>
        <w:t>Si descarga o deja el Software en un dispositivo a disposición para su uso donde el Software será revendido, distribuido o comercializado a través de su disponibilidad en un dispositivo para la venta por su parte o de algún otro modo, sin la autorización explícita de PRC-Saltillo, usted estará violando esta Licencia, y por medio del presente, se le notifica que al efectuar dichas acciones quedará sujeto a una reprimenda legal y será responsable por daños y perjuicios conforme a derecho y equidad.</w:t>
      </w:r>
    </w:p>
    <w:p w14:paraId="332CE3EE" w14:textId="77777777" w:rsidR="00075ACF" w:rsidRDefault="000922AA" w:rsidP="00343FEE">
      <w:pPr>
        <w:pStyle w:val="ListParagraph"/>
        <w:numPr>
          <w:ilvl w:val="0"/>
          <w:numId w:val="1"/>
        </w:numPr>
        <w:spacing w:before="120" w:line="235" w:lineRule="auto"/>
        <w:ind w:left="720" w:right="720" w:hanging="360"/>
      </w:pPr>
      <w:r>
        <w:rPr>
          <w:color w:val="656666"/>
        </w:rPr>
        <w:t>PRC-Saltillo posee todos los derechos legales, título e intereses de la Aplicación, incluidos todos los Derechos de propiedad intelectual relacionados tal como se definen en el presente.</w:t>
      </w:r>
    </w:p>
    <w:p w14:paraId="5C30FE39" w14:textId="77777777" w:rsidR="00075ACF" w:rsidRDefault="000922AA" w:rsidP="00343FEE">
      <w:pPr>
        <w:pStyle w:val="ListParagraph"/>
        <w:numPr>
          <w:ilvl w:val="0"/>
          <w:numId w:val="1"/>
        </w:numPr>
        <w:spacing w:before="120" w:line="235" w:lineRule="auto"/>
        <w:ind w:left="720" w:right="720" w:hanging="360"/>
      </w:pPr>
      <w:r>
        <w:rPr>
          <w:color w:val="656666"/>
        </w:rPr>
        <w:t>Los derechos de propiedad de la Aplicación no serán transferidos. Si usted transfiere la Aplicación a cualquier otra persona en violación de estos términos, usted será responsable de cualquier incumplimiento de estos términos de licencia por parte de un Usuario posterior.</w:t>
      </w:r>
    </w:p>
    <w:p w14:paraId="5E95A599" w14:textId="77777777" w:rsidR="00075ACF" w:rsidRDefault="000922AA" w:rsidP="00343FEE">
      <w:pPr>
        <w:pStyle w:val="ListParagraph"/>
        <w:numPr>
          <w:ilvl w:val="0"/>
          <w:numId w:val="1"/>
        </w:numPr>
        <w:spacing w:before="120" w:line="235" w:lineRule="auto"/>
        <w:ind w:left="720" w:right="720" w:hanging="360"/>
      </w:pPr>
      <w:r>
        <w:rPr>
          <w:color w:val="656666"/>
        </w:rPr>
        <w:t>Usted no puede copiar (excepto para fines de copia de seguridad), vender, redistribuir, comprometer, sublicenciar, prestar, alquilar, modificar, traducir, adaptar, descifrar, realizar ingeniería inversa, descompilar, desensamblar, derivar o intentar derivar el código fuente o crear trabajos derivados de la Aplicación, o combinar/agrupar cualquier parte de la Aplicación con otro Software, o distribuir cualquier Aplicación, Software o dispositivo que incorpore una parte de la Aplicación.</w:t>
      </w:r>
    </w:p>
    <w:p w14:paraId="2DFED711" w14:textId="77777777" w:rsidR="00075ACF" w:rsidRDefault="000922AA" w:rsidP="00343FEE">
      <w:pPr>
        <w:pStyle w:val="ListParagraph"/>
        <w:numPr>
          <w:ilvl w:val="0"/>
          <w:numId w:val="1"/>
        </w:numPr>
        <w:tabs>
          <w:tab w:val="left" w:pos="610"/>
          <w:tab w:val="left" w:pos="612"/>
        </w:tabs>
        <w:spacing w:before="120" w:line="235" w:lineRule="auto"/>
        <w:ind w:left="720" w:right="720" w:hanging="360"/>
      </w:pPr>
      <w:r>
        <w:rPr>
          <w:color w:val="656666"/>
        </w:rPr>
        <w:t>Usted no puede eliminar ninguna de las marcas comerciales, nombres comerciales, logotipos, avisos de patentes o derechos de autor de PRC-Saltillo, o marcas de ninguna parte de la Aplicación.</w:t>
      </w:r>
    </w:p>
    <w:p w14:paraId="248D8404" w14:textId="77777777" w:rsidR="00075ACF" w:rsidRDefault="000922AA" w:rsidP="00343FEE">
      <w:pPr>
        <w:pStyle w:val="ListParagraph"/>
        <w:numPr>
          <w:ilvl w:val="0"/>
          <w:numId w:val="1"/>
        </w:numPr>
        <w:spacing w:before="120" w:line="235" w:lineRule="auto"/>
        <w:ind w:left="720" w:right="720" w:hanging="360"/>
      </w:pPr>
      <w:r>
        <w:rPr>
          <w:color w:val="656666"/>
        </w:rPr>
        <w:t>Usted no puede transferir, alquilar o arrendar la Aplicación a otra parte, salvo que se disponga lo contrario en este Acuerdo, ni utilizar la Aplicación en ningún Dispositivo que no sea de su propiedad o control.</w:t>
      </w:r>
    </w:p>
    <w:p w14:paraId="640E42F3" w14:textId="77777777" w:rsidR="00075ACF" w:rsidRDefault="000922AA" w:rsidP="00343FEE">
      <w:pPr>
        <w:pStyle w:val="ListParagraph"/>
        <w:numPr>
          <w:ilvl w:val="0"/>
          <w:numId w:val="1"/>
        </w:numPr>
        <w:spacing w:before="120" w:line="235" w:lineRule="auto"/>
        <w:ind w:left="720" w:right="720" w:hanging="360"/>
      </w:pPr>
      <w:r>
        <w:rPr>
          <w:color w:val="656666"/>
        </w:rPr>
        <w:t>Usted no puede desarrollar, vender, distribuir o aceptar reembolso por cualquier dispositivo de generación de voz médica que incluya el software en él (salvo que sea autorizado como revendedor bajo los términos de un acuerdo escrito por separado con PRC-Saltillo).</w:t>
      </w:r>
    </w:p>
    <w:p w14:paraId="122B58A5" w14:textId="77777777" w:rsidR="00075ACF" w:rsidRDefault="000922AA" w:rsidP="00343FEE">
      <w:pPr>
        <w:pStyle w:val="BodyText"/>
        <w:spacing w:before="120" w:line="235" w:lineRule="auto"/>
        <w:ind w:right="720"/>
        <w:jc w:val="both"/>
      </w:pPr>
      <w:r>
        <w:rPr>
          <w:color w:val="656666"/>
        </w:rPr>
        <w:t>Este Acuerdo rige las actualizaciones de la Aplicación que proporcione PRC-Saltillo que reemplace o complemente a la Aplicación original, salvo que estas estén acompañadas de una licencia por separado, en cuyo caso regirán los términos de esa licencia. Apple no tiene ninguna obligación de proporcionarle actualizaciones, mantenimiento o servicios de soporte técnico para la Aplicación.</w:t>
      </w:r>
    </w:p>
    <w:p w14:paraId="23F468CA" w14:textId="684B718E" w:rsidR="00075ACF" w:rsidRDefault="000922AA" w:rsidP="00343FEE">
      <w:pPr>
        <w:pStyle w:val="Heading1"/>
        <w:spacing w:before="120"/>
        <w:ind w:right="720"/>
        <w:jc w:val="both"/>
      </w:pPr>
      <w:r>
        <w:rPr>
          <w:color w:val="812990"/>
        </w:rPr>
        <w:t>Privacidad y consentimiento para el uso de la información</w:t>
      </w:r>
    </w:p>
    <w:p w14:paraId="7264E5B8" w14:textId="77777777" w:rsidR="00075ACF" w:rsidRDefault="000922AA" w:rsidP="00343FEE">
      <w:pPr>
        <w:pStyle w:val="BodyText"/>
        <w:spacing w:before="120" w:line="235" w:lineRule="auto"/>
        <w:ind w:right="720"/>
      </w:pPr>
      <w:r>
        <w:rPr>
          <w:color w:val="656666"/>
        </w:rPr>
        <w:t>La aplicación no requiere inicio de sesión, acceso o cualquier información para operar. La Aplicación solo recopila información que se proporciona de forma voluntaria si decide crear una cuenta. Si decide crear una cuenta, la información proporcionada debe ser la del dueño del Dispositivo.</w:t>
      </w:r>
    </w:p>
    <w:p w14:paraId="28C9E7F7" w14:textId="22C2BDAB" w:rsidR="00075ACF" w:rsidRDefault="000922AA" w:rsidP="00343FEE">
      <w:pPr>
        <w:pStyle w:val="BodyText"/>
        <w:spacing w:before="120" w:line="235" w:lineRule="auto"/>
        <w:ind w:right="720"/>
      </w:pPr>
      <w:r>
        <w:rPr>
          <w:color w:val="656666"/>
        </w:rPr>
        <w:t xml:space="preserve">Para facilitarle el soporte, el desarrollo y la mejora del producto, así como otros servicios, usted acepta que PRC-Saltillo u otros terceros autorizados por PRC-Saltillo utilicen cookies, web </w:t>
      </w:r>
      <w:proofErr w:type="spellStart"/>
      <w:r>
        <w:rPr>
          <w:color w:val="656666"/>
        </w:rPr>
        <w:t>beacons</w:t>
      </w:r>
      <w:proofErr w:type="spellEnd"/>
      <w:r>
        <w:rPr>
          <w:color w:val="656666"/>
        </w:rPr>
        <w:t xml:space="preserve"> y otras tecnologías analíticas para recopilar, usar, almacenar y transmitir información técnica y relacionada que no sea personalmente identificable con respecto a su dispositivo; incluida la identificación única del dispositivo, la dirección IP, la geolocalización, la marca y el modelo del dispositivo, el sistema operativo, el software y las aplicaciones, que también incluyen los datos de uso de la aplicación. Además, dichas partes pueden recopilar, almacenar, usar y transmitir datos de sesión no identificables personalmente, </w:t>
      </w:r>
      <w:r>
        <w:rPr>
          <w:color w:val="656666"/>
        </w:rPr>
        <w:lastRenderedPageBreak/>
        <w:t>identificadores de navegador, información del operador y métricas, estadísticas o análisis de uso en línea y de aplicaciones.</w:t>
      </w:r>
    </w:p>
    <w:p w14:paraId="5EED470D" w14:textId="3F8020D6" w:rsidR="00075ACF" w:rsidRDefault="000922AA" w:rsidP="00343FEE">
      <w:pPr>
        <w:pStyle w:val="BodyText"/>
        <w:spacing w:before="120" w:line="235" w:lineRule="auto"/>
        <w:ind w:right="720"/>
      </w:pPr>
      <w:r>
        <w:rPr>
          <w:color w:val="656666"/>
        </w:rPr>
        <w:t>PRC-Saltillo no recopila ningún dato que contenga su Información de Salud Protegida (</w:t>
      </w:r>
      <w:proofErr w:type="spellStart"/>
      <w:r>
        <w:rPr>
          <w:color w:val="656666"/>
        </w:rPr>
        <w:t>Protected</w:t>
      </w:r>
      <w:proofErr w:type="spellEnd"/>
      <w:r>
        <w:rPr>
          <w:color w:val="656666"/>
        </w:rPr>
        <w:t xml:space="preserve"> </w:t>
      </w:r>
      <w:proofErr w:type="spellStart"/>
      <w:r>
        <w:rPr>
          <w:color w:val="656666"/>
        </w:rPr>
        <w:t>Health</w:t>
      </w:r>
      <w:proofErr w:type="spellEnd"/>
      <w:r>
        <w:rPr>
          <w:color w:val="656666"/>
        </w:rPr>
        <w:t xml:space="preserve"> </w:t>
      </w:r>
      <w:proofErr w:type="spellStart"/>
      <w:r>
        <w:rPr>
          <w:color w:val="656666"/>
        </w:rPr>
        <w:t>Information</w:t>
      </w:r>
      <w:proofErr w:type="spellEnd"/>
      <w:r>
        <w:rPr>
          <w:color w:val="656666"/>
        </w:rPr>
        <w:t xml:space="preserve">, PHI). La PHI se define como cualquier información sobre el estado de salud, la provisión de atención médica o el pago por atención médica. Las únicas opciones de intercambio de datos para los usuarios de la Aplicación son a través de servicios opcionales de suscripción en línea que PRC-Saltillo proporciona para que se utilicen en conjunto con la Aplicación; como </w:t>
      </w:r>
      <w:proofErr w:type="spellStart"/>
      <w:r>
        <w:rPr>
          <w:color w:val="656666"/>
        </w:rPr>
        <w:t>Realize</w:t>
      </w:r>
      <w:proofErr w:type="spellEnd"/>
      <w:r>
        <w:rPr>
          <w:color w:val="656666"/>
        </w:rPr>
        <w:t xml:space="preserve">, </w:t>
      </w:r>
      <w:proofErr w:type="spellStart"/>
      <w:r>
        <w:rPr>
          <w:color w:val="656666"/>
        </w:rPr>
        <w:t>iShare</w:t>
      </w:r>
      <w:proofErr w:type="spellEnd"/>
      <w:r>
        <w:rPr>
          <w:color w:val="656666"/>
        </w:rPr>
        <w:t xml:space="preserve"> o </w:t>
      </w:r>
      <w:proofErr w:type="spellStart"/>
      <w:r>
        <w:rPr>
          <w:color w:val="656666"/>
        </w:rPr>
        <w:t>iSharePRC</w:t>
      </w:r>
      <w:proofErr w:type="spellEnd"/>
      <w:r>
        <w:rPr>
          <w:color w:val="656666"/>
        </w:rPr>
        <w:t xml:space="preserve">, o si usted no elige no participar en la recopilación de datos de telemetría anónimos. PRC-Saltillo se compromete a proteger su privacidad y seguridad. Para obtener más información, debe revisar nuestra Política de Privacidad que se encuentra en </w:t>
      </w:r>
      <w:hyperlink r:id="rId11">
        <w:r>
          <w:rPr>
            <w:color w:val="656666"/>
          </w:rPr>
          <w:t>prc-saltillo.com/</w:t>
        </w:r>
        <w:proofErr w:type="spellStart"/>
        <w:r>
          <w:rPr>
            <w:color w:val="656666"/>
          </w:rPr>
          <w:t>privacy-policy</w:t>
        </w:r>
        <w:proofErr w:type="spellEnd"/>
      </w:hyperlink>
      <w:r>
        <w:rPr>
          <w:color w:val="656666"/>
        </w:rPr>
        <w:t>. Nuestra Política de Privacidad queda incorporada a este Acuerdo mediante esta referencia.</w:t>
      </w:r>
    </w:p>
    <w:p w14:paraId="4FCB9876" w14:textId="77777777" w:rsidR="00075ACF" w:rsidRDefault="000922AA" w:rsidP="00343FEE">
      <w:pPr>
        <w:pStyle w:val="Heading1"/>
        <w:spacing w:before="120"/>
        <w:ind w:right="720"/>
      </w:pPr>
      <w:r>
        <w:rPr>
          <w:color w:val="812990"/>
        </w:rPr>
        <w:t>Terminación</w:t>
      </w:r>
    </w:p>
    <w:p w14:paraId="50A4BF6F" w14:textId="77777777" w:rsidR="00075ACF" w:rsidRDefault="000922AA" w:rsidP="00343FEE">
      <w:pPr>
        <w:pStyle w:val="BodyText"/>
        <w:spacing w:before="120" w:line="235" w:lineRule="auto"/>
        <w:ind w:right="720"/>
      </w:pPr>
      <w:r>
        <w:rPr>
          <w:color w:val="656666"/>
        </w:rPr>
        <w:t>Usted reconoce que PRC-Saltillo tiene el derecho a restringir el acceso, terminar o modificar la Aplicación por cualquier motivo, lo que incluye, a título meramente enunciativo, el incumplimiento de cualquier disposición de los términos de este Acuerdo. En caso de terminación, debe destruir todas las copias de la Aplicación y cualquier información o datos que haya descargado de la Aplicación.</w:t>
      </w:r>
    </w:p>
    <w:p w14:paraId="5B50D39F" w14:textId="77777777" w:rsidR="00075ACF" w:rsidRDefault="000922AA" w:rsidP="00343FEE">
      <w:pPr>
        <w:pStyle w:val="Heading1"/>
        <w:spacing w:before="120"/>
        <w:ind w:right="720"/>
      </w:pPr>
      <w:r>
        <w:rPr>
          <w:color w:val="812990"/>
        </w:rPr>
        <w:t>Descargos de responsabilidad adicionales de garantías</w:t>
      </w:r>
    </w:p>
    <w:p w14:paraId="46D373D9" w14:textId="77777777" w:rsidR="00075ACF" w:rsidRDefault="000922AA" w:rsidP="00343FEE">
      <w:pPr>
        <w:spacing w:before="120"/>
        <w:ind w:left="360" w:right="720"/>
      </w:pPr>
      <w:r>
        <w:rPr>
          <w:color w:val="656666"/>
        </w:rPr>
        <w:t>TENGA EN CUENTA LOS SIGUIENTES DESCARGOS DE RESPONSABILIDAD IMPORTANTES DE GARANTÍAS:</w:t>
      </w:r>
    </w:p>
    <w:p w14:paraId="391013B0" w14:textId="77777777" w:rsidR="00075ACF" w:rsidRDefault="000922AA" w:rsidP="00343FEE">
      <w:pPr>
        <w:spacing w:before="120" w:line="235" w:lineRule="auto"/>
        <w:ind w:left="360" w:right="720"/>
      </w:pPr>
      <w:r>
        <w:rPr>
          <w:color w:val="656666"/>
        </w:rPr>
        <w:t>LA APLICACIÓN SE PROPORCIONA “TAL CUAL” Y SIN GARANTÍAS DE NINGÚN TIPO, YA SEA EXPRESAS O IMPLÍCITAS. PRC- SALTILLO RENUNCIA A TODAS LAS GARANTÍAS, EXPRESAS O IMPLÍCITAS, INCLUIDAS, A TÍTULO MERAMENTE ENUNCIATIVO, LAS GARANTÍAS DE TITULARIDAD O GARANTÍAS IMPLÍCITAS DE COMERCIALIZACIÓN, LA IDONEIDAD PARA UN PROPÓSITO EN PARTICULAR, EL TÍTULO, LA COMPATIBILIDAD, LA SEGURIDAD, LA EXACTITUD O LA NO INFRACCIÓN.</w:t>
      </w:r>
    </w:p>
    <w:p w14:paraId="38D02832" w14:textId="77777777" w:rsidR="00075ACF" w:rsidRDefault="000922AA" w:rsidP="00343FEE">
      <w:pPr>
        <w:spacing w:before="120" w:line="235" w:lineRule="auto"/>
        <w:ind w:left="360" w:right="720"/>
      </w:pPr>
      <w:r>
        <w:rPr>
          <w:color w:val="656666"/>
        </w:rPr>
        <w:t>PRC-SALTILLO, NUESTROS AFILIADOS, LICENCIANTES, LICENCIATARIOS, PROVEEDORES DE SERVICIOS O PROVEEDORES Y LOS SUYOS NO GARANTIZAN QUE LA APLICACIÓN SEA ININTERRUMPIDA O LIBRE DE ERRORES O QUE LOS DEFECTOS SEAN CORREGIDOS.</w:t>
      </w:r>
    </w:p>
    <w:p w14:paraId="24A2D72A" w14:textId="77777777" w:rsidR="00075ACF" w:rsidRDefault="000922AA" w:rsidP="00343FEE">
      <w:pPr>
        <w:spacing w:before="120" w:line="235" w:lineRule="auto"/>
        <w:ind w:left="360" w:right="720"/>
      </w:pPr>
      <w:r>
        <w:rPr>
          <w:color w:val="656666"/>
        </w:rPr>
        <w:t>SU DESCARGA Y USO DE LA APLICACIÓN ES BAJO SU PROPIO RIESGO Y USTED SERÁ EL ÚNICO RESPONSABLE DE CUALQUIER DAÑO A SU SISTEMA INFORMÁTICO O DISPOSITIVO O PÉRDIDA DE DATOS QUE RESULTE DE DICHO USO.</w:t>
      </w:r>
    </w:p>
    <w:p w14:paraId="1625274C" w14:textId="77777777" w:rsidR="00075ACF" w:rsidRDefault="000922AA" w:rsidP="00343FEE">
      <w:pPr>
        <w:spacing w:before="120" w:line="235" w:lineRule="auto"/>
        <w:ind w:left="360" w:right="720"/>
      </w:pPr>
      <w:r>
        <w:rPr>
          <w:color w:val="656666"/>
        </w:rPr>
        <w:t>PRC-SALTILLO, NUESTRAS FILIALES, NUESTROS RESPECTIVOS LICENCIANTES, LICENCIATARIOS, PROVEEDORES DE SERVICIOS O PROVEEDORES Y LOS SUYOS NO GARANTIZAN NI HACEN NINGUNA REPRESENTACIÓN CON RESPECTO AL USO O LOS RESULTADOS DEL USO DE LA APLICACIÓN EN TÉRMINOS DE PRECISIÓN, EXACTITUD, FIABILIDAD, O DE CUALQUIER OTRA MANERA.</w:t>
      </w:r>
    </w:p>
    <w:p w14:paraId="2A615B90" w14:textId="77777777" w:rsidR="00075ACF" w:rsidRDefault="000922AA" w:rsidP="00343FEE">
      <w:pPr>
        <w:spacing w:before="120" w:line="235" w:lineRule="auto"/>
        <w:ind w:left="360" w:right="720"/>
      </w:pPr>
      <w:r>
        <w:rPr>
          <w:color w:val="656666"/>
        </w:rPr>
        <w:t>EN LA MEDIDA MÁXIMA PERMITIDA POR LA LEY APLICABLE, APPLE NO TENDRÁ NINGUNA OBLIGACIÓN DE GARANTÍA CON RESPECTO A LA APLICACIÓN Y CON CUALQUIER RECLAMACIÓN, PÉRDIDA, RESPONSABILIDAD, DAÑO O PERJUICIO. LOS COSTOS O LOS GASTOS ATRIBUIBLES A LA FALTA DE CONFORMIDAD CON UNA GARANTÍA EFECTUADA BAJO EL PRESENTE ACUERDO (EN CASO DE QUE HAYA), SERÁN RESPONSABILIDAD EXCLUSIVA DE PRC-SALTILLO. ALGUNAS JURISDICCIONES NO PERMITEN LA EXCLUSIÓN NI LA LIMITACIÓN DE GARANTÍAS IMPLÍCITAS, NI LA LIMITACIÓN DE LOS DERECHOS LEGALES APLICABLES DE LOS CONSUMIDORES, POR LO QUE ALGUNAS O TODAS LAS EXCLUSIONES Y LIMITACIONES ANTERIORES PODRÍAN NO APLICARSE EN SU CASO.</w:t>
      </w:r>
    </w:p>
    <w:p w14:paraId="74026BB1" w14:textId="77777777" w:rsidR="00075ACF" w:rsidRDefault="000922AA" w:rsidP="00343FEE">
      <w:pPr>
        <w:pStyle w:val="Heading1"/>
        <w:spacing w:before="120"/>
        <w:ind w:right="720"/>
      </w:pPr>
      <w:r>
        <w:rPr>
          <w:color w:val="812990"/>
        </w:rPr>
        <w:t>Limitación adicional de responsabilidad</w:t>
      </w:r>
    </w:p>
    <w:p w14:paraId="1CF99174" w14:textId="62D3E409" w:rsidR="00075ACF" w:rsidRDefault="000922AA" w:rsidP="00343FEE">
      <w:pPr>
        <w:spacing w:before="120" w:line="235" w:lineRule="auto"/>
        <w:ind w:left="360" w:right="720"/>
      </w:pPr>
      <w:r>
        <w:rPr>
          <w:color w:val="656666"/>
        </w:rPr>
        <w:t xml:space="preserve">USTED ENTIENDE Y ACEPTA EXPRESAMENTE QUE PRC-SALTILLO Y NUESTROS AFILIADOS, PROVEEDORES Y LICENCIANTES NO SERÁN RESPONSABLES DE NINGUNA RESPONSABILIDAD DIRECTA, INDIRECTA, INCIDENTAL, ESPECIAL, CONSECUENTE, DAÑOS EJEMPLARES O PUNITIVOS, O CUALQUIER OTRO DAÑO, INCLUIDOS, ENTRE OTROS, DAÑOS POR PÉRDIDA DE BENEFICIOS, BUENA VOLUNTAD, USO, DATOS U OTRAS PÉRDIDAS INTANGIBLES (INCLUSO SI PRC-SALTILLO HA SIDO ADVERTIDO DE LA POSIBILIDAD DE TALES DAÑOS), QUE SURJAN DE, O RESULTEN DE, (A) EL USO O LA IMPOSIBILIDAD DE USAR LA APLICACIÓN; O (B) EL COSTO DE ADQUISICIÓN DE BIENES Y SERVICIOS SUSTITUTOS </w:t>
      </w:r>
      <w:r>
        <w:rPr>
          <w:color w:val="656666"/>
        </w:rPr>
        <w:lastRenderedPageBreak/>
        <w:t>RESULTANTES DEL USO DE LA APLICACIÓN O CUALQUIER DEFECTO EN ESTA. EN NINGÚN CASO NUESTRA RESPONSABILIDAD TOTAL HACIA USTED POR TODOS LOS DAÑOS, PÉRDIDAS Y CAUSAS DE ACCIÓN EN RELACIÓN CON LA APLICACIÓN (YA SEA CONTRACTUAL O EXTRACONTRACTUAL [QUE INCLUYE A TÍTULO MERAMENTE ENUNCIATIVO LA NEGLIGENCIA] O DE CUALQUIER OTRA ÍNDOLE) EXCEDERÁ EL MONTO QUE USTED PAGO, SI LO HUBIERE, POR LA APLICACIÓN. SI NO ESTÁ SATISFECHO CON CUALQUIER PARTE DE LA APLICACIÓN, O CON CUALQUIER DISPOSICIÓN DEL PRESENTE ACUERDO, SU ÚNICO Y EXCLUSIVO REMEDIO ES LA INTERRUPCIÓN DE SU USO DE LA APLICACIÓN.</w:t>
      </w:r>
    </w:p>
    <w:p w14:paraId="2D4DE11D" w14:textId="77777777" w:rsidR="00075ACF" w:rsidRDefault="000922AA" w:rsidP="00343FEE">
      <w:pPr>
        <w:pStyle w:val="Heading1"/>
        <w:spacing w:before="120"/>
        <w:ind w:right="720"/>
      </w:pPr>
      <w:r>
        <w:rPr>
          <w:color w:val="812990"/>
        </w:rPr>
        <w:t>Leyes de exportación y otras leyes</w:t>
      </w:r>
    </w:p>
    <w:p w14:paraId="6C655A6D" w14:textId="30B0F57F" w:rsidR="00075ACF" w:rsidRDefault="000922AA" w:rsidP="00343FEE">
      <w:pPr>
        <w:pStyle w:val="BodyText"/>
        <w:spacing w:before="120" w:line="235" w:lineRule="auto"/>
        <w:ind w:right="720"/>
      </w:pPr>
      <w:r>
        <w:rPr>
          <w:color w:val="656666"/>
        </w:rPr>
        <w:t>Usted no puede usar la Aplicación en contravención de ninguna ley federal, estatal u otra ley aplicable. Sin perjuicio de lo anterior, la Aplicación puede estar sujeta a las leyes de control de exportaciones de los Estados Unidos, y usted acepta cumplir estrictamente todas las leyes vigentes ahora o en el futuro. En particular, a título meramente enunciativo, no puede exportar o reexportar la Aplicación: (a) a países sujetos a embargos de los Estados Unidos o (b) a cualquier persona incluida en la lista de Nacionales Especialmente Designados del Departamento del Tesoro de los Estados Unidos o en la Lista de entidades o personas denegadas del Departamento de Comercio de los Estados Unidos. Al utilizar la Aplicación, usted declara y garantiza que no se encuentra en ninguno de esos países o en ninguna de esas listas. Usted también acepta que no utilizará estos productos para ningún propósito prohibido por la ley de los Estados Unidos; lo que incluye, a título meramente enunciativo, el desarrollo, el diseño, la fabricación o la producción de misiles, armas nucleares, químicas o biológicas.</w:t>
      </w:r>
    </w:p>
    <w:p w14:paraId="074AFB37" w14:textId="77777777" w:rsidR="00075ACF" w:rsidRDefault="000922AA" w:rsidP="00343FEE">
      <w:pPr>
        <w:pStyle w:val="Heading1"/>
        <w:spacing w:before="120"/>
        <w:ind w:right="720"/>
      </w:pPr>
      <w:r>
        <w:rPr>
          <w:color w:val="812990"/>
        </w:rPr>
        <w:t>Terceros beneficiarios</w:t>
      </w:r>
    </w:p>
    <w:p w14:paraId="62942AF2" w14:textId="77777777" w:rsidR="00075ACF" w:rsidRDefault="000922AA" w:rsidP="00343FEE">
      <w:pPr>
        <w:pStyle w:val="BodyText"/>
        <w:spacing w:before="120" w:line="235" w:lineRule="auto"/>
        <w:ind w:right="720"/>
      </w:pPr>
      <w:r>
        <w:rPr>
          <w:color w:val="656666"/>
        </w:rPr>
        <w:t>Apple es un tercero beneficiario de este Acuerdo. Tras la aceptación de este Acuerdo, Apple tendrá el derecho (y se considerará que ha aceptado el derecho) de exigirle a usted el cumplimiento de este Acuerdo como tercero beneficiario de este Acuerdo con respecto a la Aplicación.</w:t>
      </w:r>
    </w:p>
    <w:p w14:paraId="69406811" w14:textId="77777777" w:rsidR="00075ACF" w:rsidRDefault="000922AA" w:rsidP="00343FEE">
      <w:pPr>
        <w:pStyle w:val="Heading1"/>
        <w:spacing w:before="120"/>
        <w:ind w:right="720"/>
      </w:pPr>
      <w:r>
        <w:rPr>
          <w:color w:val="812990"/>
        </w:rPr>
        <w:t>Preguntas, comentarios, reclamaciones e información de contacto</w:t>
      </w:r>
    </w:p>
    <w:p w14:paraId="66E5526E" w14:textId="77777777" w:rsidR="00075ACF" w:rsidRDefault="000922AA" w:rsidP="00343FEE">
      <w:pPr>
        <w:pStyle w:val="BodyText"/>
        <w:spacing w:before="120" w:line="235" w:lineRule="auto"/>
        <w:ind w:right="720"/>
      </w:pPr>
      <w:r>
        <w:rPr>
          <w:color w:val="656666"/>
        </w:rPr>
        <w:t>Nosotros, y no Apple, somos responsables de responder a cualquier pregunta, comentario o reclamación relacionada con la Aplicación o su uso de la Aplicación, incluidas, entre otras: (a) las reclamaciones de responsabilidad por productos; (b) cualquier reclamación de que la Aplicación no se ajusta a cualquier requisito legal o reglamentario aplicable y (c) las reclamaciones derivadas de la protección del consumidor o legislación similar. Si tiene algún comentario o pregunta, comuníquese con PRC-Saltillo en:</w:t>
      </w:r>
    </w:p>
    <w:p w14:paraId="66139830" w14:textId="77777777" w:rsidR="00343FEE" w:rsidRPr="00960939" w:rsidRDefault="000922AA" w:rsidP="00343FEE">
      <w:pPr>
        <w:pStyle w:val="BodyText"/>
        <w:spacing w:before="120" w:line="235" w:lineRule="auto"/>
        <w:ind w:right="720"/>
        <w:rPr>
          <w:color w:val="656666"/>
          <w:lang w:val="en-US"/>
        </w:rPr>
      </w:pPr>
      <w:r w:rsidRPr="00960939">
        <w:rPr>
          <w:color w:val="656666"/>
          <w:lang w:val="en-US"/>
        </w:rPr>
        <w:t>PRC-Saltillo</w:t>
      </w:r>
    </w:p>
    <w:p w14:paraId="06982247" w14:textId="70C2390D" w:rsidR="00075ACF" w:rsidRPr="00960939" w:rsidRDefault="000922AA" w:rsidP="00343FEE">
      <w:pPr>
        <w:pStyle w:val="BodyText"/>
        <w:spacing w:line="235" w:lineRule="auto"/>
        <w:ind w:right="720"/>
        <w:rPr>
          <w:lang w:val="en-US"/>
        </w:rPr>
      </w:pPr>
      <w:r w:rsidRPr="00960939">
        <w:rPr>
          <w:color w:val="656666"/>
          <w:lang w:val="en-US"/>
        </w:rPr>
        <w:t>1022 Heyl Road</w:t>
      </w:r>
    </w:p>
    <w:p w14:paraId="56596557" w14:textId="77777777" w:rsidR="00343FEE" w:rsidRPr="00960939" w:rsidRDefault="000922AA" w:rsidP="00343FEE">
      <w:pPr>
        <w:pStyle w:val="BodyText"/>
        <w:spacing w:line="235" w:lineRule="auto"/>
        <w:ind w:right="720"/>
        <w:rPr>
          <w:color w:val="656666"/>
          <w:lang w:val="en-US"/>
        </w:rPr>
      </w:pPr>
      <w:r w:rsidRPr="00960939">
        <w:rPr>
          <w:color w:val="656666"/>
          <w:lang w:val="en-US"/>
        </w:rPr>
        <w:t>Wooster, OH 44691</w:t>
      </w:r>
    </w:p>
    <w:p w14:paraId="1567A8E1" w14:textId="702F017F" w:rsidR="00075ACF" w:rsidRDefault="000922AA" w:rsidP="00343FEE">
      <w:pPr>
        <w:pStyle w:val="BodyText"/>
        <w:spacing w:line="235" w:lineRule="auto"/>
        <w:ind w:right="720"/>
      </w:pPr>
      <w:proofErr w:type="spellStart"/>
      <w:r>
        <w:rPr>
          <w:color w:val="656666"/>
        </w:rPr>
        <w:t>Attn</w:t>
      </w:r>
      <w:proofErr w:type="spellEnd"/>
      <w:r>
        <w:rPr>
          <w:color w:val="656666"/>
        </w:rPr>
        <w:t xml:space="preserve">: </w:t>
      </w:r>
      <w:proofErr w:type="spellStart"/>
      <w:r>
        <w:rPr>
          <w:color w:val="656666"/>
        </w:rPr>
        <w:t>Customer</w:t>
      </w:r>
      <w:proofErr w:type="spellEnd"/>
      <w:r>
        <w:rPr>
          <w:color w:val="656666"/>
        </w:rPr>
        <w:t xml:space="preserve"> Service</w:t>
      </w:r>
    </w:p>
    <w:p w14:paraId="54CB4636" w14:textId="735061C9" w:rsidR="00343FEE" w:rsidRDefault="000922AA" w:rsidP="00343FEE">
      <w:pPr>
        <w:pStyle w:val="BodyText"/>
        <w:spacing w:line="266" w:lineRule="exact"/>
        <w:ind w:right="720"/>
        <w:rPr>
          <w:rFonts w:ascii="Arial" w:eastAsia="Arial" w:hAnsi="Arial" w:cs="Arial"/>
          <w:b/>
          <w:bCs/>
          <w:color w:val="812990"/>
          <w:sz w:val="26"/>
          <w:szCs w:val="26"/>
        </w:rPr>
      </w:pPr>
      <w:r>
        <w:rPr>
          <w:color w:val="656666"/>
        </w:rPr>
        <w:t xml:space="preserve">Correo electrónico: </w:t>
      </w:r>
      <w:hyperlink r:id="rId12">
        <w:r>
          <w:rPr>
            <w:color w:val="656666"/>
          </w:rPr>
          <w:t>info@aacapps.com</w:t>
        </w:r>
      </w:hyperlink>
    </w:p>
    <w:p w14:paraId="0ECB594C" w14:textId="6E0BC681" w:rsidR="00075ACF" w:rsidRPr="00F574FC" w:rsidRDefault="000922AA" w:rsidP="00343FEE">
      <w:pPr>
        <w:pStyle w:val="Heading1"/>
        <w:spacing w:before="120"/>
        <w:ind w:right="720"/>
      </w:pPr>
      <w:r>
        <w:rPr>
          <w:color w:val="812990"/>
        </w:rPr>
        <w:t>Indemnización</w:t>
      </w:r>
    </w:p>
    <w:p w14:paraId="2A2D833D" w14:textId="77777777" w:rsidR="00075ACF" w:rsidRDefault="000922AA" w:rsidP="00343FEE">
      <w:pPr>
        <w:pStyle w:val="BodyText"/>
        <w:spacing w:before="120" w:line="235" w:lineRule="auto"/>
        <w:ind w:right="720"/>
      </w:pPr>
      <w:r>
        <w:rPr>
          <w:color w:val="656666"/>
        </w:rPr>
        <w:t>Usted se compromete a indemnizar, mantener indemne y, a nuestra discreción, defendernos a nosotros y a nuestros afiliados, funcionarios, directores, empleados, accionistas, agentes y representantes, y a los suyos, de cualquier reclamación de terceros, responsabilidad, daños o costos (incluidos, a título meramente enunciativo, los honorarios y gastos razonables de abogados) que surjan de su uso indebido de la Aplicación, su violación de este Acuerdo, o su infracción, o la infracción o uso por parte de cualquier otro Usuario de su cuenta, de cualquier propiedad intelectual u otro derecho de cualquier persona o entidad.</w:t>
      </w:r>
    </w:p>
    <w:p w14:paraId="2F1091B4" w14:textId="77777777" w:rsidR="00075ACF" w:rsidRDefault="000922AA" w:rsidP="00343FEE">
      <w:pPr>
        <w:pStyle w:val="Heading1"/>
        <w:spacing w:before="120"/>
        <w:ind w:right="720"/>
      </w:pPr>
      <w:r>
        <w:rPr>
          <w:color w:val="812990"/>
        </w:rPr>
        <w:t>Ley aplicable y elección del foro</w:t>
      </w:r>
    </w:p>
    <w:p w14:paraId="29B2785D" w14:textId="77777777" w:rsidR="00075ACF" w:rsidRDefault="000922AA" w:rsidP="00343FEE">
      <w:pPr>
        <w:pStyle w:val="BodyText"/>
        <w:spacing w:before="120" w:line="235" w:lineRule="auto"/>
        <w:ind w:right="720"/>
      </w:pPr>
      <w:r>
        <w:rPr>
          <w:color w:val="656666"/>
        </w:rPr>
        <w:t xml:space="preserve">El presente Acuerdo se regirá e interpretará de acuerdo con las leyes del estado de Ohio, sin dar efecto a ningún principio de conflicto de leyes. Usted acepta que cualquier acción legal o en equidad que surja de su uso de esta Aplicación o del presente Acuerdo o que esté relacionada con éstos se presentará únicamente en los tribunales estatales o federales ubicados en, o con jurisdicción sobre, el condado de Wayne en el estado de Ohio, y por el presente, usted </w:t>
      </w:r>
      <w:r>
        <w:rPr>
          <w:color w:val="656666"/>
        </w:rPr>
        <w:lastRenderedPageBreak/>
        <w:t>otorga su consentimiento y se somete a la jurisdicción personal de dichos tribunales para los propósitos de litigar cualquier acción.</w:t>
      </w:r>
    </w:p>
    <w:p w14:paraId="73CA5BAD" w14:textId="77777777" w:rsidR="00075ACF" w:rsidRDefault="000922AA" w:rsidP="00343FEE">
      <w:pPr>
        <w:pStyle w:val="Heading1"/>
        <w:spacing w:before="120"/>
        <w:ind w:right="720"/>
      </w:pPr>
      <w:r>
        <w:rPr>
          <w:color w:val="812990"/>
        </w:rPr>
        <w:t>Exención de incumplimiento</w:t>
      </w:r>
    </w:p>
    <w:p w14:paraId="352BEF77" w14:textId="77777777" w:rsidR="00075ACF" w:rsidRDefault="000922AA" w:rsidP="00343FEE">
      <w:pPr>
        <w:pStyle w:val="BodyText"/>
        <w:spacing w:before="120" w:line="235" w:lineRule="auto"/>
        <w:ind w:right="720"/>
      </w:pPr>
      <w:r>
        <w:rPr>
          <w:color w:val="656666"/>
        </w:rPr>
        <w:t>Nuestra falta de exigencia de cumplimiento de cualquier disposición o parte de cualquier disposición no afectará nuestro derecho a exigir o hacer cumplir dicho cumplimiento en cualquier momento posterior, ni la renuncia al incumplimiento de cualquier disposición de este Acuerdo por parte de cualquier Usuario operará o se interpretará como una renuncia a cualquier incumplimiento subsecuente por parte de usted o cualquier otro Usuario.</w:t>
      </w:r>
    </w:p>
    <w:p w14:paraId="718E6632" w14:textId="77777777" w:rsidR="00075ACF" w:rsidRDefault="000922AA" w:rsidP="00343FEE">
      <w:pPr>
        <w:pStyle w:val="Heading1"/>
        <w:spacing w:before="120"/>
        <w:ind w:right="720"/>
      </w:pPr>
      <w:r>
        <w:rPr>
          <w:color w:val="812990"/>
        </w:rPr>
        <w:t>Contenido de terceros</w:t>
      </w:r>
    </w:p>
    <w:p w14:paraId="7EF36E51" w14:textId="77777777" w:rsidR="00075ACF" w:rsidRDefault="000922AA" w:rsidP="00343FEE">
      <w:pPr>
        <w:pStyle w:val="BodyText"/>
        <w:spacing w:before="120" w:line="235" w:lineRule="auto"/>
        <w:ind w:right="720"/>
      </w:pPr>
      <w:r>
        <w:rPr>
          <w:color w:val="656666"/>
        </w:rPr>
        <w:t xml:space="preserve">El uso de cualquier aplicación que contenga o proporcione acceso a contenido de licencia de terceros (incluida la biblioteca de símbolos </w:t>
      </w:r>
      <w:proofErr w:type="spellStart"/>
      <w:r>
        <w:rPr>
          <w:color w:val="656666"/>
        </w:rPr>
        <w:t>Tobii</w:t>
      </w:r>
      <w:proofErr w:type="spellEnd"/>
      <w:r>
        <w:rPr>
          <w:color w:val="656666"/>
        </w:rPr>
        <w:t xml:space="preserve"> </w:t>
      </w:r>
      <w:proofErr w:type="spellStart"/>
      <w:r>
        <w:rPr>
          <w:color w:val="656666"/>
        </w:rPr>
        <w:t>Dynavox</w:t>
      </w:r>
      <w:proofErr w:type="spellEnd"/>
      <w:r>
        <w:rPr>
          <w:color w:val="656666"/>
        </w:rPr>
        <w:t xml:space="preserve"> PCS®, la biblioteca de símbolos News2You SymbolStix®, símbolos METACOM [en adelante, SÍMBOLOS] o voces de </w:t>
      </w:r>
      <w:proofErr w:type="spellStart"/>
      <w:r>
        <w:rPr>
          <w:color w:val="656666"/>
        </w:rPr>
        <w:t>Almagu</w:t>
      </w:r>
      <w:proofErr w:type="spellEnd"/>
      <w:r>
        <w:rPr>
          <w:color w:val="656666"/>
        </w:rPr>
        <w:t>) o cualquier parte de estas, se rige por las siguientes disposiciones, además del resto de los términos y condiciones del presente Acuerdo. Los Símbolos a los que se accede con la Aplicación no podrán utilizarse para crear materiales impresos o de forma electrónica, ya sea para comunicación o instrucción, salvo por un único Usuario en conjunto con el uso de esta Aplicación.</w:t>
      </w:r>
    </w:p>
    <w:p w14:paraId="258B0A57" w14:textId="5BA266A1" w:rsidR="00075ACF" w:rsidRDefault="000922AA" w:rsidP="00343FEE">
      <w:pPr>
        <w:pStyle w:val="BodyText"/>
        <w:spacing w:before="120" w:line="235" w:lineRule="auto"/>
        <w:ind w:right="720"/>
      </w:pPr>
      <w:r>
        <w:rPr>
          <w:color w:val="656666"/>
        </w:rPr>
        <w:t xml:space="preserve">Los símbolos PCS pueden distribuirse únicamente en formatos de archivo </w:t>
      </w:r>
      <w:proofErr w:type="spellStart"/>
      <w:r>
        <w:rPr>
          <w:color w:val="656666"/>
        </w:rPr>
        <w:t>Boardmaker</w:t>
      </w:r>
      <w:proofErr w:type="spellEnd"/>
      <w:r>
        <w:rPr>
          <w:color w:val="656666"/>
        </w:rPr>
        <w:t xml:space="preserve"> designados con una extensión de archivo “.bm2”, “.zip” o </w:t>
      </w:r>
      <w:proofErr w:type="gramStart"/>
      <w:r>
        <w:rPr>
          <w:color w:val="656666"/>
        </w:rPr>
        <w:t>“.</w:t>
      </w:r>
      <w:proofErr w:type="spellStart"/>
      <w:r>
        <w:rPr>
          <w:color w:val="656666"/>
        </w:rPr>
        <w:t>zbp</w:t>
      </w:r>
      <w:proofErr w:type="spellEnd"/>
      <w:proofErr w:type="gramEnd"/>
      <w:r>
        <w:rPr>
          <w:color w:val="656666"/>
        </w:rPr>
        <w:t>”. Los símbolos de SymbolStix pueden distribuirse para uso personal solo cuando se adquiere una suscripción de SymbolStix Prime. No se permite la distribución de cualquier contenido o material utilizando SÍMBOLOS en otros formatos (por ejemplo, .</w:t>
      </w:r>
      <w:proofErr w:type="spellStart"/>
      <w:r>
        <w:rPr>
          <w:color w:val="656666"/>
        </w:rPr>
        <w:t>pdf</w:t>
      </w:r>
      <w:proofErr w:type="spellEnd"/>
      <w:r>
        <w:rPr>
          <w:color w:val="656666"/>
        </w:rPr>
        <w:t xml:space="preserve"> o PDF, .</w:t>
      </w:r>
      <w:proofErr w:type="spellStart"/>
      <w:r>
        <w:rPr>
          <w:color w:val="656666"/>
        </w:rPr>
        <w:t>ppt</w:t>
      </w:r>
      <w:proofErr w:type="spellEnd"/>
      <w:r>
        <w:rPr>
          <w:color w:val="656666"/>
        </w:rPr>
        <w:t xml:space="preserve"> o PowerPoint, .</w:t>
      </w:r>
      <w:proofErr w:type="spellStart"/>
      <w:r>
        <w:rPr>
          <w:color w:val="656666"/>
        </w:rPr>
        <w:t>doc</w:t>
      </w:r>
      <w:proofErr w:type="spellEnd"/>
      <w:r>
        <w:rPr>
          <w:color w:val="656666"/>
        </w:rPr>
        <w:t xml:space="preserve"> o WORD, o formatos de software similares utilizados para mostrar o transmitir texto o imágenes).</w:t>
      </w:r>
    </w:p>
    <w:p w14:paraId="62187BC7" w14:textId="77777777" w:rsidR="00075ACF" w:rsidRDefault="000922AA" w:rsidP="00343FEE">
      <w:pPr>
        <w:pStyle w:val="BodyText"/>
        <w:spacing w:before="120" w:line="235" w:lineRule="auto"/>
        <w:ind w:right="720"/>
      </w:pPr>
      <w:r>
        <w:rPr>
          <w:color w:val="656666"/>
        </w:rPr>
        <w:t xml:space="preserve">METACOM </w:t>
      </w:r>
      <w:proofErr w:type="spellStart"/>
      <w:r>
        <w:rPr>
          <w:color w:val="656666"/>
        </w:rPr>
        <w:t>Symbole</w:t>
      </w:r>
      <w:proofErr w:type="spellEnd"/>
      <w:r>
        <w:rPr>
          <w:color w:val="656666"/>
        </w:rPr>
        <w:t xml:space="preserve"> © Annette </w:t>
      </w:r>
      <w:proofErr w:type="spellStart"/>
      <w:r>
        <w:rPr>
          <w:color w:val="656666"/>
        </w:rPr>
        <w:t>Kitzinger</w:t>
      </w:r>
      <w:proofErr w:type="spellEnd"/>
      <w:r>
        <w:rPr>
          <w:color w:val="656666"/>
        </w:rPr>
        <w:t>. Las reproducciones para el análisis automatizado de símbolos de METACOM para la recuperación de información (minería de texto y datos) no están permitidas y se reservan al titular de los derechos de autor.</w:t>
      </w:r>
    </w:p>
    <w:p w14:paraId="605168C4" w14:textId="77777777" w:rsidR="00075ACF" w:rsidRDefault="000922AA" w:rsidP="00343FEE">
      <w:pPr>
        <w:pStyle w:val="BodyText"/>
        <w:spacing w:before="120" w:line="235" w:lineRule="auto"/>
        <w:ind w:right="720"/>
      </w:pPr>
      <w:r>
        <w:rPr>
          <w:color w:val="656666"/>
        </w:rPr>
        <w:t>Los usuarios de esta Aplicación no pueden alquilar, arrendar o prestar SÍMBOLOS ni proporcionarlos a algún servicio en línea o servicios de alojamiento comercial. Los usuarios no pueden sublicenciar, ceder o transferir ningún derecho sobre los SÍMBOLOS ni autorizar la totalidad o parte de los SÍMBOLOS a los que el usuario tiene acceso para que sean copiados en cualquier computadora u otro dispositivo.</w:t>
      </w:r>
    </w:p>
    <w:p w14:paraId="2E2D217D" w14:textId="77777777" w:rsidR="00075ACF" w:rsidRDefault="000922AA" w:rsidP="00343FEE">
      <w:pPr>
        <w:pStyle w:val="BodyText"/>
        <w:spacing w:before="120" w:line="235" w:lineRule="auto"/>
        <w:ind w:right="720"/>
      </w:pPr>
      <w:r>
        <w:rPr>
          <w:color w:val="656666"/>
        </w:rPr>
        <w:t xml:space="preserve">La aplicación puede proporcionar acceso a </w:t>
      </w:r>
      <w:proofErr w:type="spellStart"/>
      <w:r>
        <w:rPr>
          <w:color w:val="656666"/>
        </w:rPr>
        <w:t>Almagu</w:t>
      </w:r>
      <w:proofErr w:type="spellEnd"/>
      <w:r>
        <w:rPr>
          <w:color w:val="656666"/>
        </w:rPr>
        <w:t xml:space="preserve"> Voces. The </w:t>
      </w:r>
      <w:proofErr w:type="spellStart"/>
      <w:r>
        <w:rPr>
          <w:color w:val="656666"/>
        </w:rPr>
        <w:t>Voice</w:t>
      </w:r>
      <w:proofErr w:type="spellEnd"/>
      <w:r>
        <w:rPr>
          <w:color w:val="656666"/>
        </w:rPr>
        <w:t xml:space="preserve"> </w:t>
      </w:r>
      <w:proofErr w:type="spellStart"/>
      <w:r>
        <w:rPr>
          <w:color w:val="656666"/>
        </w:rPr>
        <w:t>Keeper</w:t>
      </w:r>
      <w:proofErr w:type="spellEnd"/>
      <w:r>
        <w:rPr>
          <w:color w:val="656666"/>
        </w:rPr>
        <w:t xml:space="preserve">™ es una marca registrada de </w:t>
      </w:r>
      <w:proofErr w:type="spellStart"/>
      <w:r>
        <w:rPr>
          <w:color w:val="656666"/>
        </w:rPr>
        <w:t>Almagu</w:t>
      </w:r>
      <w:proofErr w:type="spellEnd"/>
      <w:r>
        <w:rPr>
          <w:color w:val="656666"/>
        </w:rPr>
        <w:t xml:space="preserve">. Todos los derechos reservados. Las voces de </w:t>
      </w:r>
      <w:proofErr w:type="spellStart"/>
      <w:r>
        <w:rPr>
          <w:color w:val="656666"/>
        </w:rPr>
        <w:t>Almagu</w:t>
      </w:r>
      <w:proofErr w:type="spellEnd"/>
      <w:r>
        <w:rPr>
          <w:color w:val="656666"/>
        </w:rPr>
        <w:t xml:space="preserve"> pueden contener grabaciones del Corpus VCTK (</w:t>
      </w:r>
      <w:proofErr w:type="spellStart"/>
      <w:r>
        <w:rPr>
          <w:color w:val="656666"/>
        </w:rPr>
        <w:t>Yamagishi</w:t>
      </w:r>
      <w:proofErr w:type="spellEnd"/>
      <w:r>
        <w:rPr>
          <w:color w:val="656666"/>
        </w:rPr>
        <w:t xml:space="preserve">, </w:t>
      </w:r>
      <w:proofErr w:type="spellStart"/>
      <w:r>
        <w:rPr>
          <w:color w:val="656666"/>
        </w:rPr>
        <w:t>Junichi</w:t>
      </w:r>
      <w:proofErr w:type="spellEnd"/>
      <w:r>
        <w:rPr>
          <w:color w:val="656666"/>
        </w:rPr>
        <w:t xml:space="preserve">; </w:t>
      </w:r>
      <w:proofErr w:type="spellStart"/>
      <w:r>
        <w:rPr>
          <w:color w:val="656666"/>
        </w:rPr>
        <w:t>Veaux</w:t>
      </w:r>
      <w:proofErr w:type="spellEnd"/>
      <w:r>
        <w:rPr>
          <w:color w:val="656666"/>
        </w:rPr>
        <w:t xml:space="preserve">, </w:t>
      </w:r>
      <w:proofErr w:type="spellStart"/>
      <w:r>
        <w:rPr>
          <w:color w:val="656666"/>
        </w:rPr>
        <w:t>Christophe</w:t>
      </w:r>
      <w:proofErr w:type="spellEnd"/>
      <w:r>
        <w:rPr>
          <w:color w:val="656666"/>
        </w:rPr>
        <w:t xml:space="preserve">; </w:t>
      </w:r>
      <w:proofErr w:type="spellStart"/>
      <w:r>
        <w:rPr>
          <w:color w:val="656666"/>
        </w:rPr>
        <w:t>MacDonald</w:t>
      </w:r>
      <w:proofErr w:type="spellEnd"/>
      <w:r>
        <w:rPr>
          <w:color w:val="656666"/>
        </w:rPr>
        <w:t xml:space="preserve">, </w:t>
      </w:r>
      <w:proofErr w:type="spellStart"/>
      <w:r>
        <w:rPr>
          <w:color w:val="656666"/>
        </w:rPr>
        <w:t>Kirsten</w:t>
      </w:r>
      <w:proofErr w:type="spellEnd"/>
      <w:r>
        <w:rPr>
          <w:color w:val="656666"/>
        </w:rPr>
        <w:t xml:space="preserve">. </w:t>
      </w:r>
      <w:r w:rsidRPr="00960939">
        <w:rPr>
          <w:color w:val="656666"/>
          <w:lang w:val="en-US"/>
        </w:rPr>
        <w:t xml:space="preserve">(2019). CSTR VCTK Corpus: English Multi-speaker Corpus for CSTR Voice Cloning Toolkit (versión 0.92), [sonido]. </w:t>
      </w:r>
      <w:proofErr w:type="spellStart"/>
      <w:r>
        <w:rPr>
          <w:color w:val="656666"/>
        </w:rPr>
        <w:t>University</w:t>
      </w:r>
      <w:proofErr w:type="spellEnd"/>
      <w:r>
        <w:rPr>
          <w:color w:val="656666"/>
        </w:rPr>
        <w:t xml:space="preserve"> of Edinburgh. El Centro de Investigación en Tecnología del Habla (CSTR) (</w:t>
      </w:r>
      <w:hyperlink r:id="rId13">
        <w:r>
          <w:rPr>
            <w:color w:val="656666"/>
          </w:rPr>
          <w:t>doi.org/10.7488/</w:t>
        </w:r>
        <w:proofErr w:type="spellStart"/>
        <w:r>
          <w:rPr>
            <w:color w:val="656666"/>
          </w:rPr>
          <w:t>ds</w:t>
        </w:r>
        <w:proofErr w:type="spellEnd"/>
        <w:r>
          <w:rPr>
            <w:color w:val="656666"/>
          </w:rPr>
          <w:t>/2645</w:t>
        </w:r>
      </w:hyperlink>
      <w:r>
        <w:rPr>
          <w:color w:val="656666"/>
        </w:rPr>
        <w:t xml:space="preserve">). Este corpus está licenciado bajo la Licencia Creative </w:t>
      </w:r>
      <w:proofErr w:type="spellStart"/>
      <w:r>
        <w:rPr>
          <w:color w:val="656666"/>
        </w:rPr>
        <w:t>Commons</w:t>
      </w:r>
      <w:proofErr w:type="spellEnd"/>
      <w:r>
        <w:rPr>
          <w:color w:val="656666"/>
        </w:rPr>
        <w:t xml:space="preserve">: </w:t>
      </w:r>
      <w:proofErr w:type="spellStart"/>
      <w:r>
        <w:rPr>
          <w:color w:val="656666"/>
        </w:rPr>
        <w:t>Attribution</w:t>
      </w:r>
      <w:proofErr w:type="spellEnd"/>
      <w:r>
        <w:rPr>
          <w:color w:val="656666"/>
        </w:rPr>
        <w:t xml:space="preserve"> 4.0 International (</w:t>
      </w:r>
      <w:hyperlink r:id="rId14">
        <w:r>
          <w:rPr>
            <w:color w:val="656666"/>
          </w:rPr>
          <w:t>creativecommons.org/</w:t>
        </w:r>
        <w:proofErr w:type="spellStart"/>
        <w:r>
          <w:rPr>
            <w:color w:val="656666"/>
          </w:rPr>
          <w:t>licenses</w:t>
        </w:r>
        <w:proofErr w:type="spellEnd"/>
        <w:r>
          <w:rPr>
            <w:color w:val="656666"/>
          </w:rPr>
          <w:t>/</w:t>
        </w:r>
        <w:proofErr w:type="spellStart"/>
        <w:r>
          <w:rPr>
            <w:color w:val="656666"/>
          </w:rPr>
          <w:t>by</w:t>
        </w:r>
        <w:proofErr w:type="spellEnd"/>
        <w:r>
          <w:rPr>
            <w:color w:val="656666"/>
          </w:rPr>
          <w:t>/4.0/</w:t>
        </w:r>
        <w:proofErr w:type="spellStart"/>
        <w:r>
          <w:rPr>
            <w:color w:val="656666"/>
          </w:rPr>
          <w:t>legalcode</w:t>
        </w:r>
        <w:proofErr w:type="spellEnd"/>
      </w:hyperlink>
      <w:r>
        <w:rPr>
          <w:color w:val="656666"/>
        </w:rPr>
        <w:t>), cuyos términos están incorporados en el presente.</w:t>
      </w:r>
    </w:p>
    <w:p w14:paraId="146A7CAC" w14:textId="77777777" w:rsidR="00075ACF" w:rsidRDefault="000922AA" w:rsidP="00343FEE">
      <w:pPr>
        <w:pStyle w:val="Heading1"/>
        <w:spacing w:before="120"/>
        <w:ind w:right="720"/>
      </w:pPr>
      <w:r>
        <w:rPr>
          <w:color w:val="812990"/>
        </w:rPr>
        <w:t>Honorarios de abogados</w:t>
      </w:r>
    </w:p>
    <w:p w14:paraId="543D982B" w14:textId="77777777" w:rsidR="00075ACF" w:rsidRDefault="000922AA" w:rsidP="00343FEE">
      <w:pPr>
        <w:pStyle w:val="BodyText"/>
        <w:spacing w:before="120" w:line="235" w:lineRule="auto"/>
        <w:ind w:right="720"/>
      </w:pPr>
      <w:r>
        <w:rPr>
          <w:color w:val="656666"/>
        </w:rPr>
        <w:t>En cualquier acción o procedimiento iniciado para hacer cumplir cualquier disposición de este Acuerdo, la parte que prevalezca, en la medida permitida por la ley aplicable, tendrá derecho a recuperar los honorarios razonables de abogados además de cualquier otro recurso disponible.</w:t>
      </w:r>
    </w:p>
    <w:p w14:paraId="5A03809D" w14:textId="77777777" w:rsidR="00075ACF" w:rsidRDefault="00075ACF" w:rsidP="00343FEE">
      <w:pPr>
        <w:pStyle w:val="BodyText"/>
        <w:spacing w:before="120"/>
        <w:ind w:right="720"/>
      </w:pPr>
    </w:p>
    <w:p w14:paraId="5369DC74" w14:textId="77777777" w:rsidR="00075ACF" w:rsidRDefault="00075ACF" w:rsidP="00343FEE">
      <w:pPr>
        <w:pStyle w:val="BodyText"/>
        <w:spacing w:before="120"/>
        <w:ind w:right="720"/>
      </w:pPr>
    </w:p>
    <w:p w14:paraId="1E6C66FA" w14:textId="77777777" w:rsidR="00343FEE" w:rsidRDefault="00343FEE" w:rsidP="00343FEE">
      <w:pPr>
        <w:pStyle w:val="BodyText"/>
        <w:spacing w:before="120"/>
        <w:ind w:right="720"/>
      </w:pPr>
    </w:p>
    <w:p w14:paraId="2FAFA35A" w14:textId="77777777" w:rsidR="00075ACF" w:rsidRDefault="00075ACF" w:rsidP="00343FEE">
      <w:pPr>
        <w:pStyle w:val="BodyText"/>
        <w:spacing w:before="120"/>
        <w:ind w:right="720"/>
      </w:pPr>
    </w:p>
    <w:p w14:paraId="001A7603" w14:textId="77777777" w:rsidR="00075ACF" w:rsidRDefault="00075ACF" w:rsidP="00343FEE">
      <w:pPr>
        <w:pStyle w:val="BodyText"/>
        <w:spacing w:before="120"/>
        <w:ind w:right="720"/>
      </w:pPr>
    </w:p>
    <w:p w14:paraId="122DFB0E" w14:textId="77777777" w:rsidR="00075ACF" w:rsidRDefault="000922AA" w:rsidP="00343FEE">
      <w:pPr>
        <w:spacing w:before="120" w:line="145" w:lineRule="exact"/>
        <w:ind w:left="360" w:right="720"/>
        <w:jc w:val="right"/>
        <w:rPr>
          <w:sz w:val="12"/>
        </w:rPr>
      </w:pPr>
      <w:r>
        <w:rPr>
          <w:color w:val="656666"/>
          <w:sz w:val="12"/>
        </w:rPr>
        <w:t>AppLAlbw111524</w:t>
      </w:r>
    </w:p>
    <w:p w14:paraId="0904F0C7" w14:textId="77777777" w:rsidR="00075ACF" w:rsidRDefault="000922AA" w:rsidP="00343FEE">
      <w:pPr>
        <w:spacing w:line="145" w:lineRule="exact"/>
        <w:ind w:left="360" w:right="720"/>
        <w:jc w:val="right"/>
        <w:rPr>
          <w:sz w:val="12"/>
        </w:rPr>
      </w:pPr>
      <w:r>
        <w:rPr>
          <w:color w:val="656666"/>
          <w:sz w:val="12"/>
        </w:rPr>
        <w:t>DOC100195</w:t>
      </w:r>
    </w:p>
    <w:sectPr w:rsidR="00075ACF">
      <w:headerReference w:type="default" r:id="rId15"/>
      <w:footerReference w:type="default" r:id="rId16"/>
      <w:pgSz w:w="12240" w:h="15840"/>
      <w:pgMar w:top="1880" w:right="0" w:bottom="660" w:left="360" w:header="0" w:footer="4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1ECD2" w14:textId="77777777" w:rsidR="002D07A2" w:rsidRDefault="002D07A2">
      <w:r>
        <w:separator/>
      </w:r>
    </w:p>
  </w:endnote>
  <w:endnote w:type="continuationSeparator" w:id="0">
    <w:p w14:paraId="309B276D" w14:textId="77777777" w:rsidR="002D07A2" w:rsidRDefault="002D07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Bold ITC">
    <w:altName w:val="Eras Bold ITC"/>
    <w:panose1 w:val="020B0907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3594E" w14:textId="7AFEBA30" w:rsidR="00075ACF" w:rsidRDefault="00075ACF">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14DC2" w14:textId="77777777" w:rsidR="002D07A2" w:rsidRDefault="002D07A2">
      <w:r>
        <w:separator/>
      </w:r>
    </w:p>
  </w:footnote>
  <w:footnote w:type="continuationSeparator" w:id="0">
    <w:p w14:paraId="60850217" w14:textId="77777777" w:rsidR="002D07A2" w:rsidRDefault="002D07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3F30" w14:textId="27C9237B" w:rsidR="00075ACF" w:rsidRDefault="000922AA">
    <w:pPr>
      <w:pStyle w:val="BodyText"/>
      <w:spacing w:line="14" w:lineRule="auto"/>
      <w:ind w:left="0"/>
      <w:rPr>
        <w:sz w:val="20"/>
      </w:rPr>
    </w:pPr>
    <w:r>
      <w:rPr>
        <w:noProof/>
        <w:sz w:val="20"/>
      </w:rPr>
      <mc:AlternateContent>
        <mc:Choice Requires="wps">
          <w:drawing>
            <wp:anchor distT="0" distB="0" distL="0" distR="0" simplePos="0" relativeHeight="251658752" behindDoc="1" locked="0" layoutInCell="1" allowOverlap="1" wp14:anchorId="34E2168B" wp14:editId="6A62E24C">
              <wp:simplePos x="0" y="0"/>
              <wp:positionH relativeFrom="page">
                <wp:posOffset>3492619</wp:posOffset>
              </wp:positionH>
              <wp:positionV relativeFrom="page">
                <wp:posOffset>244463</wp:posOffset>
              </wp:positionV>
              <wp:extent cx="3371215" cy="514350"/>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71215" cy="514350"/>
                      </a:xfrm>
                      <a:prstGeom prst="rect">
                        <a:avLst/>
                      </a:prstGeom>
                    </wps:spPr>
                    <wps:txbx>
                      <w:txbxContent>
                        <w:p w14:paraId="2CA9F775" w14:textId="77777777" w:rsidR="00075ACF" w:rsidRDefault="000922AA">
                          <w:pPr>
                            <w:spacing w:before="42" w:line="249" w:lineRule="auto"/>
                            <w:ind w:left="20" w:right="18" w:firstLine="374"/>
                            <w:rPr>
                              <w:rFonts w:ascii="Arial"/>
                              <w:b/>
                              <w:sz w:val="30"/>
                            </w:rPr>
                          </w:pPr>
                          <w:r>
                            <w:rPr>
                              <w:rFonts w:ascii="Arial"/>
                              <w:b/>
                              <w:color w:val="FFFFFF"/>
                              <w:sz w:val="30"/>
                            </w:rPr>
                            <w:t>ACUERDO DE LICENCIA DE APLICACI</w:t>
                          </w:r>
                          <w:r>
                            <w:rPr>
                              <w:rFonts w:ascii="Arial"/>
                              <w:b/>
                              <w:color w:val="FFFFFF"/>
                              <w:sz w:val="30"/>
                            </w:rPr>
                            <w:t>Ó</w:t>
                          </w:r>
                          <w:r>
                            <w:rPr>
                              <w:rFonts w:ascii="Arial"/>
                              <w:b/>
                              <w:color w:val="FFFFFF"/>
                              <w:sz w:val="30"/>
                            </w:rPr>
                            <w:t>N DE SOFTWARE DE PRC-SALTILLO iOS</w:t>
                          </w:r>
                        </w:p>
                      </w:txbxContent>
                    </wps:txbx>
                    <wps:bodyPr wrap="square" lIns="0" tIns="0" rIns="0" bIns="0" rtlCol="0">
                      <a:noAutofit/>
                    </wps:bodyPr>
                  </wps:wsp>
                </a:graphicData>
              </a:graphic>
            </wp:anchor>
          </w:drawing>
        </mc:Choice>
        <mc:Fallback>
          <w:pict>
            <v:shapetype w14:anchorId="34E2168B" id="_x0000_t202" coordsize="21600,21600" o:spt="202" path="m,l,21600r21600,l21600,xe">
              <v:stroke joinstyle="miter"/>
              <v:path gradientshapeok="t" o:connecttype="rect"/>
            </v:shapetype>
            <v:shape id="Textbox 15" o:spid="_x0000_s1026" type="#_x0000_t202" style="position:absolute;margin-left:275pt;margin-top:19.25pt;width:265.45pt;height:40.5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yslAEAABsDAAAOAAAAZHJzL2Uyb0RvYy54bWysUsGO0zAQvSPxD5bv1E1LAUVNV8AKhLQC&#10;pIUPcB27iYg9ZsZt0r9n7E1bBDfEZTy2x2/ee+Pt3eQHcbJIPYRGVoulFDYYaPtwaOT3bx9evJGC&#10;kg6tHiDYRp4tybvd82fbMdZ2BR0MrUXBIIHqMTaySynWSpHprNe0gGgDXzpArxNv8aBa1COj+0Gt&#10;lstXagRsI4KxRHx6/3QpdwXfOWvSF+fIJjE0krmlErHEfY5qt9X1AXXsejPT0P/Awus+cNMr1L1O&#10;Whyx/wvK9waBwKWFAa/Aud7YooHVVMs/1Dx2Otqihc2heLWJ/h+s+Xx6jF9RpOkdTDzAIoLiA5gf&#10;xN6oMVI912RPqSauzkInhz6vLEHwQ/b2fPXTTkkYPlyvX1eraiOF4btN9XK9KYar2+uIlD5a8CIn&#10;jUSeV2GgTw+Ucn9dX0pmMk/9M5M07Scuyeke2jOLGHmOjaSfR41WiuFTYKPy0C8JXpL9JcE0vIfy&#10;NbKWAG+PCVxfOt9w5848gUJo/i15xL/vS9XtT+9+AQAA//8DAFBLAwQUAAYACAAAACEAV7R5heAA&#10;AAALAQAADwAAAGRycy9kb3ducmV2LnhtbEyPwU7DMBBE75X4B2uRuLV2QamSEKeqEJyQEGk4cHTi&#10;bWI1XofYbcPf457obVYzmn1TbGc7sDNO3jiSsF4JYEit04Y6CV/12zIF5oMirQZHKOEXPWzLu0Wh&#10;cu0uVOF5HzoWS8jnSkIfwphz7tserfIrNyJF7+Amq0I8p47rSV1iuR34oxAbbpWh+KFXI7702B73&#10;Jyth903Vq/n5aD6rQ2XqOhP0vjlK+XA/756BBZzDfxiu+BEdysjUuBNpzwYJSSLiliDhKU2AXQMi&#10;FRmwJqp1lgAvC367ofwDAAD//wMAUEsBAi0AFAAGAAgAAAAhALaDOJL+AAAA4QEAABMAAAAAAAAA&#10;AAAAAAAAAAAAAFtDb250ZW50X1R5cGVzXS54bWxQSwECLQAUAAYACAAAACEAOP0h/9YAAACUAQAA&#10;CwAAAAAAAAAAAAAAAAAvAQAAX3JlbHMvLnJlbHNQSwECLQAUAAYACAAAACEAsLTsrJQBAAAbAwAA&#10;DgAAAAAAAAAAAAAAAAAuAgAAZHJzL2Uyb0RvYy54bWxQSwECLQAUAAYACAAAACEAV7R5heAAAAAL&#10;AQAADwAAAAAAAAAAAAAAAADuAwAAZHJzL2Rvd25yZXYueG1sUEsFBgAAAAAEAAQA8wAAAPsEAAAA&#10;AA==&#10;" filled="f" stroked="f">
              <v:textbox inset="0,0,0,0">
                <w:txbxContent>
                  <w:p w14:paraId="2CA9F775" w14:textId="77777777" w:rsidR="00075ACF" w:rsidRDefault="000922AA">
                    <w:pPr>
                      <w:spacing w:before="42" w:line="249" w:lineRule="auto"/>
                      <w:ind w:left="20" w:right="18" w:firstLine="374"/>
                      <w:rPr>
                        <w:rFonts w:ascii="Arial"/>
                        <w:b/>
                        <w:sz w:val="30"/>
                      </w:rPr>
                    </w:pPr>
                    <w:r>
                      <w:rPr>
                        <w:rFonts w:ascii="Arial"/>
                        <w:b/>
                        <w:color w:val="FFFFFF"/>
                        <w:sz w:val="30"/>
                      </w:rPr>
                      <w:t>ACUERDO DE LICENCIA DE APLICACI</w:t>
                    </w:r>
                    <w:r>
                      <w:rPr>
                        <w:rFonts w:ascii="Arial"/>
                        <w:b/>
                        <w:color w:val="FFFFFF"/>
                        <w:sz w:val="30"/>
                      </w:rPr>
                      <w:t>Ó</w:t>
                    </w:r>
                    <w:r>
                      <w:rPr>
                        <w:rFonts w:ascii="Arial"/>
                        <w:b/>
                        <w:color w:val="FFFFFF"/>
                        <w:sz w:val="30"/>
                      </w:rPr>
                      <w:t>N DE SOFTWARE DE PRC-SALTILLO iOS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50A2F"/>
    <w:multiLevelType w:val="hybridMultilevel"/>
    <w:tmpl w:val="CE68F2CA"/>
    <w:lvl w:ilvl="0" w:tplc="E3FCD8F2">
      <w:start w:val="1"/>
      <w:numFmt w:val="lowerLetter"/>
      <w:lvlText w:val="%1)"/>
      <w:lvlJc w:val="left"/>
      <w:pPr>
        <w:ind w:left="640" w:hanging="281"/>
        <w:jc w:val="left"/>
      </w:pPr>
      <w:rPr>
        <w:rFonts w:ascii="Calibri" w:eastAsia="Calibri" w:hAnsi="Calibri" w:cs="Calibri" w:hint="default"/>
        <w:b/>
        <w:bCs/>
        <w:i w:val="0"/>
        <w:iCs w:val="0"/>
        <w:color w:val="812990"/>
        <w:spacing w:val="-7"/>
        <w:w w:val="100"/>
        <w:sz w:val="22"/>
        <w:szCs w:val="22"/>
        <w:lang w:val="en-US" w:eastAsia="en-US" w:bidi="ar-SA"/>
      </w:rPr>
    </w:lvl>
    <w:lvl w:ilvl="1" w:tplc="6AEA3122">
      <w:numFmt w:val="bullet"/>
      <w:lvlText w:val="•"/>
      <w:lvlJc w:val="left"/>
      <w:pPr>
        <w:ind w:left="1764" w:hanging="281"/>
      </w:pPr>
      <w:rPr>
        <w:rFonts w:hint="default"/>
        <w:lang w:val="en-US" w:eastAsia="en-US" w:bidi="ar-SA"/>
      </w:rPr>
    </w:lvl>
    <w:lvl w:ilvl="2" w:tplc="4178FF04">
      <w:numFmt w:val="bullet"/>
      <w:lvlText w:val="•"/>
      <w:lvlJc w:val="left"/>
      <w:pPr>
        <w:ind w:left="2888" w:hanging="281"/>
      </w:pPr>
      <w:rPr>
        <w:rFonts w:hint="default"/>
        <w:lang w:val="en-US" w:eastAsia="en-US" w:bidi="ar-SA"/>
      </w:rPr>
    </w:lvl>
    <w:lvl w:ilvl="3" w:tplc="08BC5A00">
      <w:numFmt w:val="bullet"/>
      <w:lvlText w:val="•"/>
      <w:lvlJc w:val="left"/>
      <w:pPr>
        <w:ind w:left="4012" w:hanging="281"/>
      </w:pPr>
      <w:rPr>
        <w:rFonts w:hint="default"/>
        <w:lang w:val="en-US" w:eastAsia="en-US" w:bidi="ar-SA"/>
      </w:rPr>
    </w:lvl>
    <w:lvl w:ilvl="4" w:tplc="4E0C7F58">
      <w:numFmt w:val="bullet"/>
      <w:lvlText w:val="•"/>
      <w:lvlJc w:val="left"/>
      <w:pPr>
        <w:ind w:left="5136" w:hanging="281"/>
      </w:pPr>
      <w:rPr>
        <w:rFonts w:hint="default"/>
        <w:lang w:val="en-US" w:eastAsia="en-US" w:bidi="ar-SA"/>
      </w:rPr>
    </w:lvl>
    <w:lvl w:ilvl="5" w:tplc="CA4A2B08">
      <w:numFmt w:val="bullet"/>
      <w:lvlText w:val="•"/>
      <w:lvlJc w:val="left"/>
      <w:pPr>
        <w:ind w:left="6260" w:hanging="281"/>
      </w:pPr>
      <w:rPr>
        <w:rFonts w:hint="default"/>
        <w:lang w:val="en-US" w:eastAsia="en-US" w:bidi="ar-SA"/>
      </w:rPr>
    </w:lvl>
    <w:lvl w:ilvl="6" w:tplc="352661F6">
      <w:numFmt w:val="bullet"/>
      <w:lvlText w:val="•"/>
      <w:lvlJc w:val="left"/>
      <w:pPr>
        <w:ind w:left="7384" w:hanging="281"/>
      </w:pPr>
      <w:rPr>
        <w:rFonts w:hint="default"/>
        <w:lang w:val="en-US" w:eastAsia="en-US" w:bidi="ar-SA"/>
      </w:rPr>
    </w:lvl>
    <w:lvl w:ilvl="7" w:tplc="82987408">
      <w:numFmt w:val="bullet"/>
      <w:lvlText w:val="•"/>
      <w:lvlJc w:val="left"/>
      <w:pPr>
        <w:ind w:left="8508" w:hanging="281"/>
      </w:pPr>
      <w:rPr>
        <w:rFonts w:hint="default"/>
        <w:lang w:val="en-US" w:eastAsia="en-US" w:bidi="ar-SA"/>
      </w:rPr>
    </w:lvl>
    <w:lvl w:ilvl="8" w:tplc="E42A9DAA">
      <w:numFmt w:val="bullet"/>
      <w:lvlText w:val="•"/>
      <w:lvlJc w:val="left"/>
      <w:pPr>
        <w:ind w:left="9632" w:hanging="281"/>
      </w:pPr>
      <w:rPr>
        <w:rFonts w:hint="default"/>
        <w:lang w:val="en-US" w:eastAsia="en-US" w:bidi="ar-SA"/>
      </w:rPr>
    </w:lvl>
  </w:abstractNum>
  <w:abstractNum w:abstractNumId="1" w15:restartNumberingAfterBreak="0">
    <w:nsid w:val="7D155141"/>
    <w:multiLevelType w:val="hybridMultilevel"/>
    <w:tmpl w:val="DEC2528A"/>
    <w:lvl w:ilvl="0" w:tplc="F7E46672">
      <w:start w:val="1"/>
      <w:numFmt w:val="lowerLetter"/>
      <w:lvlText w:val="%1)"/>
      <w:lvlJc w:val="left"/>
      <w:pPr>
        <w:ind w:left="640" w:hanging="281"/>
        <w:jc w:val="left"/>
      </w:pPr>
      <w:rPr>
        <w:rFonts w:ascii="Calibri" w:eastAsia="Calibri" w:hAnsi="Calibri" w:cs="Calibri" w:hint="default"/>
        <w:b/>
        <w:bCs/>
        <w:i w:val="0"/>
        <w:iCs w:val="0"/>
        <w:color w:val="812990"/>
        <w:spacing w:val="-7"/>
        <w:w w:val="100"/>
        <w:sz w:val="22"/>
        <w:szCs w:val="22"/>
        <w:lang w:val="en-US" w:eastAsia="en-US" w:bidi="ar-SA"/>
      </w:rPr>
    </w:lvl>
    <w:lvl w:ilvl="1" w:tplc="B99C4168">
      <w:numFmt w:val="bullet"/>
      <w:lvlText w:val="•"/>
      <w:lvlJc w:val="left"/>
      <w:pPr>
        <w:ind w:left="1764" w:hanging="281"/>
      </w:pPr>
      <w:rPr>
        <w:rFonts w:hint="default"/>
        <w:lang w:val="en-US" w:eastAsia="en-US" w:bidi="ar-SA"/>
      </w:rPr>
    </w:lvl>
    <w:lvl w:ilvl="2" w:tplc="A070790C">
      <w:numFmt w:val="bullet"/>
      <w:lvlText w:val="•"/>
      <w:lvlJc w:val="left"/>
      <w:pPr>
        <w:ind w:left="2888" w:hanging="281"/>
      </w:pPr>
      <w:rPr>
        <w:rFonts w:hint="default"/>
        <w:lang w:val="en-US" w:eastAsia="en-US" w:bidi="ar-SA"/>
      </w:rPr>
    </w:lvl>
    <w:lvl w:ilvl="3" w:tplc="59A21396">
      <w:numFmt w:val="bullet"/>
      <w:lvlText w:val="•"/>
      <w:lvlJc w:val="left"/>
      <w:pPr>
        <w:ind w:left="4012" w:hanging="281"/>
      </w:pPr>
      <w:rPr>
        <w:rFonts w:hint="default"/>
        <w:lang w:val="en-US" w:eastAsia="en-US" w:bidi="ar-SA"/>
      </w:rPr>
    </w:lvl>
    <w:lvl w:ilvl="4" w:tplc="AD02DBE4">
      <w:numFmt w:val="bullet"/>
      <w:lvlText w:val="•"/>
      <w:lvlJc w:val="left"/>
      <w:pPr>
        <w:ind w:left="5136" w:hanging="281"/>
      </w:pPr>
      <w:rPr>
        <w:rFonts w:hint="default"/>
        <w:lang w:val="en-US" w:eastAsia="en-US" w:bidi="ar-SA"/>
      </w:rPr>
    </w:lvl>
    <w:lvl w:ilvl="5" w:tplc="65363EB8">
      <w:numFmt w:val="bullet"/>
      <w:lvlText w:val="•"/>
      <w:lvlJc w:val="left"/>
      <w:pPr>
        <w:ind w:left="6260" w:hanging="281"/>
      </w:pPr>
      <w:rPr>
        <w:rFonts w:hint="default"/>
        <w:lang w:val="en-US" w:eastAsia="en-US" w:bidi="ar-SA"/>
      </w:rPr>
    </w:lvl>
    <w:lvl w:ilvl="6" w:tplc="9E16598C">
      <w:numFmt w:val="bullet"/>
      <w:lvlText w:val="•"/>
      <w:lvlJc w:val="left"/>
      <w:pPr>
        <w:ind w:left="7384" w:hanging="281"/>
      </w:pPr>
      <w:rPr>
        <w:rFonts w:hint="default"/>
        <w:lang w:val="en-US" w:eastAsia="en-US" w:bidi="ar-SA"/>
      </w:rPr>
    </w:lvl>
    <w:lvl w:ilvl="7" w:tplc="A10CC0A0">
      <w:numFmt w:val="bullet"/>
      <w:lvlText w:val="•"/>
      <w:lvlJc w:val="left"/>
      <w:pPr>
        <w:ind w:left="8508" w:hanging="281"/>
      </w:pPr>
      <w:rPr>
        <w:rFonts w:hint="default"/>
        <w:lang w:val="en-US" w:eastAsia="en-US" w:bidi="ar-SA"/>
      </w:rPr>
    </w:lvl>
    <w:lvl w:ilvl="8" w:tplc="63007A1E">
      <w:numFmt w:val="bullet"/>
      <w:lvlText w:val="•"/>
      <w:lvlJc w:val="left"/>
      <w:pPr>
        <w:ind w:left="9632" w:hanging="281"/>
      </w:pPr>
      <w:rPr>
        <w:rFonts w:hint="default"/>
        <w:lang w:val="en-US" w:eastAsia="en-US" w:bidi="ar-SA"/>
      </w:rPr>
    </w:lvl>
  </w:abstractNum>
  <w:num w:numId="1" w16cid:durableId="14815982">
    <w:abstractNumId w:val="0"/>
  </w:num>
  <w:num w:numId="2" w16cid:durableId="1408384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075ACF"/>
    <w:rsid w:val="00075ACF"/>
    <w:rsid w:val="000922AA"/>
    <w:rsid w:val="001977EA"/>
    <w:rsid w:val="002634D9"/>
    <w:rsid w:val="002D07A2"/>
    <w:rsid w:val="00343FEE"/>
    <w:rsid w:val="004D74B9"/>
    <w:rsid w:val="00526593"/>
    <w:rsid w:val="005B5A10"/>
    <w:rsid w:val="007C672F"/>
    <w:rsid w:val="00960939"/>
    <w:rsid w:val="00F57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2C626"/>
  <w15:docId w15:val="{170AEACA-3AB4-4473-B2D8-2CCA7A08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40"/>
      <w:ind w:left="360"/>
      <w:outlineLvl w:val="0"/>
    </w:pPr>
    <w:rPr>
      <w:rFonts w:ascii="Arial" w:eastAsia="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pPr>
  </w:style>
  <w:style w:type="paragraph" w:styleId="Title">
    <w:name w:val="Title"/>
    <w:basedOn w:val="Normal"/>
    <w:uiPriority w:val="10"/>
    <w:qFormat/>
    <w:pPr>
      <w:spacing w:before="42"/>
      <w:ind w:left="20" w:right="18" w:firstLine="374"/>
    </w:pPr>
    <w:rPr>
      <w:rFonts w:ascii="Arial" w:eastAsia="Arial" w:hAnsi="Arial" w:cs="Arial"/>
      <w:b/>
      <w:bCs/>
      <w:sz w:val="30"/>
      <w:szCs w:val="30"/>
    </w:rPr>
  </w:style>
  <w:style w:type="paragraph" w:styleId="ListParagraph">
    <w:name w:val="List Paragraph"/>
    <w:basedOn w:val="Normal"/>
    <w:uiPriority w:val="1"/>
    <w:qFormat/>
    <w:pPr>
      <w:spacing w:before="182"/>
      <w:ind w:left="640" w:right="729" w:hanging="29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574FC"/>
    <w:pPr>
      <w:tabs>
        <w:tab w:val="center" w:pos="4680"/>
        <w:tab w:val="right" w:pos="9360"/>
      </w:tabs>
    </w:pPr>
  </w:style>
  <w:style w:type="character" w:customStyle="1" w:styleId="HeaderChar">
    <w:name w:val="Header Char"/>
    <w:basedOn w:val="DefaultParagraphFont"/>
    <w:link w:val="Header"/>
    <w:uiPriority w:val="99"/>
    <w:rsid w:val="00F574FC"/>
    <w:rPr>
      <w:rFonts w:ascii="Calibri" w:eastAsia="Calibri" w:hAnsi="Calibri" w:cs="Calibri"/>
    </w:rPr>
  </w:style>
  <w:style w:type="paragraph" w:styleId="Footer">
    <w:name w:val="footer"/>
    <w:basedOn w:val="Normal"/>
    <w:link w:val="FooterChar"/>
    <w:uiPriority w:val="99"/>
    <w:unhideWhenUsed/>
    <w:rsid w:val="00F574FC"/>
    <w:pPr>
      <w:tabs>
        <w:tab w:val="center" w:pos="4680"/>
        <w:tab w:val="right" w:pos="9360"/>
      </w:tabs>
    </w:pPr>
  </w:style>
  <w:style w:type="character" w:customStyle="1" w:styleId="FooterChar">
    <w:name w:val="Footer Char"/>
    <w:basedOn w:val="DefaultParagraphFont"/>
    <w:link w:val="Footer"/>
    <w:uiPriority w:val="99"/>
    <w:rsid w:val="00F574FC"/>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7488/ds/264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aacapps.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c-saltillo.com/privacy-polic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prc-saltill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reativecommons.org/licenses/by/4.0/legal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3AC5624030644091A67685954721FB" ma:contentTypeVersion="17" ma:contentTypeDescription="Create a new document." ma:contentTypeScope="" ma:versionID="0c7f5a5613de5abd8847641b80d9b008">
  <xsd:schema xmlns:xsd="http://www.w3.org/2001/XMLSchema" xmlns:xs="http://www.w3.org/2001/XMLSchema" xmlns:p="http://schemas.microsoft.com/office/2006/metadata/properties" xmlns:ns2="13552990-da28-48ca-8dac-8618cbada655" xmlns:ns3="bf25f259-409c-4f5b-81fd-e3791a83cd1a" targetNamespace="http://schemas.microsoft.com/office/2006/metadata/properties" ma:root="true" ma:fieldsID="5eca1f8f09b7334d5bb6ba6db386ed70" ns2:_="" ns3:_="">
    <xsd:import namespace="13552990-da28-48ca-8dac-8618cbada655"/>
    <xsd:import namespace="bf25f259-409c-4f5b-81fd-e3791a83cd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552990-da28-48ca-8dac-8618cbada6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018d645-dde2-4e15-be20-b227aa5ba889"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25f259-409c-4f5b-81fd-e3791a83cd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639d7b-db7a-459f-823d-175b91d02ddf}" ma:internalName="TaxCatchAll" ma:showField="CatchAllData" ma:web="bf25f259-409c-4f5b-81fd-e3791a83cd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552990-da28-48ca-8dac-8618cbada655">
      <Terms xmlns="http://schemas.microsoft.com/office/infopath/2007/PartnerControls"/>
    </lcf76f155ced4ddcb4097134ff3c332f>
    <TaxCatchAll xmlns="bf25f259-409c-4f5b-81fd-e3791a83cd1a" xsi:nil="true"/>
  </documentManagement>
</p:properties>
</file>

<file path=customXml/itemProps1.xml><?xml version="1.0" encoding="utf-8"?>
<ds:datastoreItem xmlns:ds="http://schemas.openxmlformats.org/officeDocument/2006/customXml" ds:itemID="{62E2B4EC-9366-4FCD-9E17-02AB6F7E4C03}">
  <ds:schemaRefs>
    <ds:schemaRef ds:uri="http://schemas.microsoft.com/sharepoint/v3/contenttype/forms"/>
  </ds:schemaRefs>
</ds:datastoreItem>
</file>

<file path=customXml/itemProps2.xml><?xml version="1.0" encoding="utf-8"?>
<ds:datastoreItem xmlns:ds="http://schemas.openxmlformats.org/officeDocument/2006/customXml" ds:itemID="{741B0F10-04C1-4346-B4E5-EAC0DE484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552990-da28-48ca-8dac-8618cbada655"/>
    <ds:schemaRef ds:uri="bf25f259-409c-4f5b-81fd-e3791a83cd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2CD911-0257-4EE4-8697-07FD8554AEC8}">
  <ds:schemaRefs>
    <ds:schemaRef ds:uri="http://schemas.microsoft.com/office/2006/metadata/properties"/>
    <ds:schemaRef ds:uri="http://schemas.microsoft.com/office/infopath/2007/PartnerControls"/>
    <ds:schemaRef ds:uri="13552990-da28-48ca-8dac-8618cbada655"/>
    <ds:schemaRef ds:uri="bf25f259-409c-4f5b-81fd-e3791a83cd1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2928</Words>
  <Characters>16691</Characters>
  <Application>Microsoft Office Word</Application>
  <DocSecurity>0</DocSecurity>
  <Lines>139</Lines>
  <Paragraphs>39</Paragraphs>
  <ScaleCrop>false</ScaleCrop>
  <Company/>
  <LinksUpToDate>false</LinksUpToDate>
  <CharactersWithSpaces>19580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iOS Software App License Agreement</dc:title>
  <dc:subject>PRC-Saltillo iOS SoftwareApplication License Agreement</dc:subject>
  <dc:creator>PRC-Saltillo</dc:creator>
  <cp:lastModifiedBy>Brandy Welty</cp:lastModifiedBy>
  <cp:revision>8</cp:revision>
  <dcterms:created xsi:type="dcterms:W3CDTF">2025-06-10T15:45:00Z</dcterms:created>
  <dcterms:modified xsi:type="dcterms:W3CDTF">2025-06-17T16:25:00Z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2024-11-15T00:00:00Z</vt:filetime>
  </property>
  <property fmtid="{D5CDD505-2E9C-101B-9397-08002B2CF9AE}" pid="3" name="Creator">
    <vt:lpwstr>Adobe InDesign 20.0 (Windows)</vt:lpwstr>
  </property>
  <property fmtid="{D5CDD505-2E9C-101B-9397-08002B2CF9AE}" pid="4" name="LastSaved">
    <vt:filetime>2025-06-10T00:00:00Z</vt:filetime>
  </property>
  <property fmtid="{D5CDD505-2E9C-101B-9397-08002B2CF9AE}" pid="5" name="Producer">
    <vt:lpwstr>Adobe PDF Library 17.0</vt:lpwstr>
  </property>
  <property fmtid="{D5CDD505-2E9C-101B-9397-08002B2CF9AE}" pid="6" name="ContentTypeId">
    <vt:lpwstr>0x010100683AC5624030644091A67685954721FB</vt:lpwstr>
  </property>
</Properties>
</file>